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41" w:rsidRPr="00187E41" w:rsidRDefault="00187E41" w:rsidP="00187E41">
      <w:pPr>
        <w:pStyle w:val="1"/>
        <w:shd w:val="clear" w:color="auto" w:fill="auto"/>
        <w:spacing w:after="0" w:line="211" w:lineRule="auto"/>
        <w:jc w:val="right"/>
        <w:rPr>
          <w:rFonts w:ascii="Proxima Nova ExCn Rg" w:hAnsi="Proxima Nova ExCn Rg"/>
          <w:bCs/>
          <w:color w:val="000000" w:themeColor="text1"/>
          <w:sz w:val="32"/>
          <w:szCs w:val="32"/>
          <w:lang w:eastAsia="ru-RU" w:bidi="ru-RU"/>
        </w:rPr>
      </w:pPr>
      <w:bookmarkStart w:id="0" w:name="_GoBack"/>
      <w:bookmarkEnd w:id="0"/>
      <w:r w:rsidRPr="00187E41">
        <w:rPr>
          <w:rFonts w:ascii="Proxima Nova ExCn Rg" w:hAnsi="Proxima Nova ExCn Rg"/>
          <w:bCs/>
          <w:color w:val="000000" w:themeColor="text1"/>
          <w:sz w:val="32"/>
          <w:szCs w:val="32"/>
          <w:lang w:eastAsia="ru-RU" w:bidi="ru-RU"/>
        </w:rPr>
        <w:t>Приложение 1 к Регламенту</w:t>
      </w:r>
    </w:p>
    <w:p w:rsidR="00187E41" w:rsidRDefault="00187E41" w:rsidP="0093332C">
      <w:pPr>
        <w:pStyle w:val="1"/>
        <w:shd w:val="clear" w:color="auto" w:fill="auto"/>
        <w:spacing w:after="0" w:line="211" w:lineRule="auto"/>
        <w:jc w:val="center"/>
        <w:rPr>
          <w:rFonts w:ascii="Proxima Nova ExCn Rg" w:hAnsi="Proxima Nova ExCn Rg"/>
          <w:b/>
          <w:bCs/>
          <w:color w:val="000000" w:themeColor="text1"/>
          <w:sz w:val="32"/>
          <w:szCs w:val="32"/>
          <w:lang w:eastAsia="ru-RU" w:bidi="ru-RU"/>
        </w:rPr>
      </w:pPr>
    </w:p>
    <w:p w:rsidR="0093332C" w:rsidRPr="0093332C" w:rsidRDefault="0093332C" w:rsidP="0093332C">
      <w:pPr>
        <w:pStyle w:val="1"/>
        <w:shd w:val="clear" w:color="auto" w:fill="auto"/>
        <w:spacing w:after="0" w:line="211" w:lineRule="auto"/>
        <w:jc w:val="center"/>
        <w:rPr>
          <w:rFonts w:ascii="Proxima Nova ExCn Rg" w:hAnsi="Proxima Nova ExCn Rg"/>
          <w:b/>
          <w:bCs/>
          <w:color w:val="000000" w:themeColor="text1"/>
          <w:sz w:val="32"/>
          <w:szCs w:val="32"/>
          <w:lang w:eastAsia="ru-RU"/>
        </w:rPr>
      </w:pPr>
      <w:r w:rsidRPr="0093332C">
        <w:rPr>
          <w:rFonts w:ascii="Proxima Nova ExCn Rg" w:hAnsi="Proxima Nova ExCn Rg"/>
          <w:b/>
          <w:bCs/>
          <w:color w:val="000000" w:themeColor="text1"/>
          <w:sz w:val="32"/>
          <w:szCs w:val="32"/>
          <w:lang w:eastAsia="ru-RU" w:bidi="ru-RU"/>
        </w:rPr>
        <w:t>Перечень Подтверждающих документов в целях</w:t>
      </w:r>
      <w:r w:rsidRPr="0093332C">
        <w:rPr>
          <w:rFonts w:ascii="Proxima Nova ExCn Rg" w:hAnsi="Proxima Nova ExCn Rg"/>
          <w:b/>
          <w:bCs/>
          <w:color w:val="000000" w:themeColor="text1"/>
          <w:sz w:val="32"/>
          <w:szCs w:val="32"/>
          <w:lang w:eastAsia="ru-RU"/>
        </w:rPr>
        <w:t xml:space="preserve"> дополнительных временных мер экономического характера, связанных с обращением ценных бумаг</w:t>
      </w:r>
    </w:p>
    <w:p w:rsidR="0093332C" w:rsidRPr="001537B6" w:rsidRDefault="0093332C" w:rsidP="0093332C">
      <w:pPr>
        <w:pStyle w:val="1"/>
        <w:shd w:val="clear" w:color="auto" w:fill="auto"/>
        <w:spacing w:after="0" w:line="211" w:lineRule="auto"/>
        <w:ind w:firstLine="0"/>
        <w:rPr>
          <w:rFonts w:ascii="Proxima Nova ExCn Rg" w:hAnsi="Proxima Nova ExCn Rg"/>
          <w:b/>
          <w:color w:val="000000" w:themeColor="text1"/>
          <w:sz w:val="28"/>
          <w:szCs w:val="28"/>
        </w:rPr>
      </w:pPr>
    </w:p>
    <w:p w:rsidR="0093332C" w:rsidRPr="001205F8" w:rsidRDefault="0093332C" w:rsidP="0093332C">
      <w:pPr>
        <w:pStyle w:val="1"/>
        <w:shd w:val="clear" w:color="auto" w:fill="auto"/>
        <w:tabs>
          <w:tab w:val="left" w:pos="426"/>
        </w:tabs>
        <w:spacing w:line="211" w:lineRule="auto"/>
        <w:ind w:firstLine="0"/>
        <w:jc w:val="both"/>
        <w:rPr>
          <w:rFonts w:ascii="Proxima Nova ExCn Rg" w:hAnsi="Proxima Nova ExCn Rg"/>
          <w:b/>
          <w:color w:val="000000" w:themeColor="text1"/>
          <w:sz w:val="28"/>
          <w:szCs w:val="28"/>
        </w:rPr>
      </w:pPr>
      <w:r w:rsidRPr="001205F8"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 w:bidi="ru-RU"/>
        </w:rPr>
        <w:t>1. Перечень документов, предоставляемых российскими юридическими лицами и физическими лицами - гражданами Российской Федерации</w:t>
      </w:r>
      <w:r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 w:bidi="ru-RU"/>
        </w:rPr>
        <w:t xml:space="preserve"> (Перечень 1):</w:t>
      </w:r>
    </w:p>
    <w:p w:rsidR="0093332C" w:rsidRPr="001537B6" w:rsidRDefault="0093332C" w:rsidP="0093332C">
      <w:pPr>
        <w:tabs>
          <w:tab w:val="left" w:pos="426"/>
        </w:tabs>
        <w:jc w:val="both"/>
        <w:rPr>
          <w:rFonts w:ascii="Proxima Nova ExCn Rg" w:hAnsi="Proxima Nova ExCn Rg"/>
          <w:b/>
          <w:color w:val="000000" w:themeColor="text1"/>
          <w:sz w:val="28"/>
          <w:szCs w:val="28"/>
        </w:rPr>
      </w:pPr>
      <w:r>
        <w:rPr>
          <w:rFonts w:ascii="Proxima Nova ExCn Rg" w:hAnsi="Proxima Nova ExCn Rg"/>
          <w:b/>
          <w:color w:val="000000" w:themeColor="text1"/>
          <w:sz w:val="28"/>
          <w:szCs w:val="28"/>
        </w:rPr>
        <w:t>Особенности</w:t>
      </w:r>
      <w:r w:rsidRPr="001537B6">
        <w:rPr>
          <w:rFonts w:ascii="Proxima Nova ExCn Rg" w:hAnsi="Proxima Nova ExCn Rg"/>
          <w:b/>
          <w:color w:val="000000" w:themeColor="text1"/>
          <w:sz w:val="28"/>
          <w:szCs w:val="28"/>
        </w:rPr>
        <w:t xml:space="preserve"> предоставления документов:</w:t>
      </w:r>
    </w:p>
    <w:p w:rsidR="0093332C" w:rsidRPr="00F1101B" w:rsidRDefault="0093332C" w:rsidP="0093332C">
      <w:pPr>
        <w:pStyle w:val="aa"/>
        <w:widowControl/>
        <w:numPr>
          <w:ilvl w:val="0"/>
          <w:numId w:val="8"/>
        </w:numPr>
        <w:tabs>
          <w:tab w:val="left" w:pos="851"/>
        </w:tabs>
        <w:adjustRightInd/>
        <w:spacing w:after="200" w:line="276" w:lineRule="auto"/>
        <w:ind w:left="0" w:firstLine="567"/>
        <w:jc w:val="both"/>
        <w:rPr>
          <w:rFonts w:ascii="Proxima Nova ExCn Rg" w:hAnsi="Proxima Nova ExCn Rg"/>
          <w:color w:val="000000" w:themeColor="text1"/>
          <w:sz w:val="28"/>
          <w:szCs w:val="28"/>
        </w:rPr>
      </w:pPr>
      <w:r w:rsidRPr="00F1101B">
        <w:rPr>
          <w:rFonts w:ascii="Proxima Nova ExCn Rg" w:hAnsi="Proxima Nova ExCn Rg"/>
          <w:color w:val="000000" w:themeColor="text1"/>
          <w:sz w:val="28"/>
          <w:szCs w:val="28"/>
        </w:rPr>
        <w:t>Документы, представленные зарегистрированным лицом Регистратору по пунктам 1 и 2 настоящего Перечня, считаются актуальными в течение трех месяцев с даты их предоставления. По истечении трех месяцев при совершении операции по зачислению или списанию ценных бумаг каждое зарегистрированное лицо (контрагенты по сделке/операции) обязано предоставить Регистратору документы по пунктам 1 и 2 настоящего Перечня.</w:t>
      </w:r>
    </w:p>
    <w:p w:rsidR="0093332C" w:rsidRPr="00AC36D4" w:rsidRDefault="0093332C" w:rsidP="0093332C">
      <w:pPr>
        <w:pStyle w:val="aa"/>
        <w:widowControl/>
        <w:numPr>
          <w:ilvl w:val="0"/>
          <w:numId w:val="8"/>
        </w:numPr>
        <w:tabs>
          <w:tab w:val="left" w:pos="851"/>
        </w:tabs>
        <w:adjustRightInd/>
        <w:spacing w:after="200" w:line="276" w:lineRule="auto"/>
        <w:ind w:left="0" w:firstLine="567"/>
        <w:jc w:val="both"/>
        <w:rPr>
          <w:rFonts w:ascii="Proxima Nova ExCn Rg" w:hAnsi="Proxima Nova ExCn Rg"/>
          <w:color w:val="000000" w:themeColor="text1"/>
          <w:sz w:val="28"/>
          <w:szCs w:val="28"/>
        </w:rPr>
      </w:pPr>
      <w:r w:rsidRPr="00AC36D4">
        <w:rPr>
          <w:rFonts w:ascii="Proxima Nova ExCn Rg" w:hAnsi="Proxima Nova ExCn Rg"/>
          <w:color w:val="000000" w:themeColor="text1"/>
          <w:sz w:val="28"/>
          <w:szCs w:val="28"/>
        </w:rPr>
        <w:t>В случае получения разрешения на сделку, выданное в соответствии с Указами Президента, Регистратору представляется оригинал разрешения (выписка) либо копия, удостоверенная нотариально, или в электронном виде, подписанное усиленно квалифицированной электронной подписью. В данном случае документы по пунктам 1, 2 и 3 настоящего Перечня могут не предоставляться.</w:t>
      </w:r>
    </w:p>
    <w:p w:rsidR="0093332C" w:rsidRPr="00F1101B" w:rsidRDefault="0093332C" w:rsidP="0093332C">
      <w:pPr>
        <w:pStyle w:val="aa"/>
        <w:widowControl/>
        <w:numPr>
          <w:ilvl w:val="0"/>
          <w:numId w:val="8"/>
        </w:numPr>
        <w:tabs>
          <w:tab w:val="left" w:pos="851"/>
        </w:tabs>
        <w:adjustRightInd/>
        <w:spacing w:after="200" w:line="276" w:lineRule="auto"/>
        <w:ind w:left="0" w:firstLine="567"/>
        <w:jc w:val="both"/>
        <w:rPr>
          <w:rFonts w:ascii="Proxima Nova ExCn Rg" w:hAnsi="Proxima Nova ExCn Rg"/>
          <w:color w:val="000000" w:themeColor="text1"/>
          <w:sz w:val="28"/>
          <w:szCs w:val="28"/>
        </w:rPr>
      </w:pPr>
      <w:r w:rsidRPr="00F1101B">
        <w:rPr>
          <w:rFonts w:ascii="Proxima Nova ExCn Rg" w:hAnsi="Proxima Nova ExCn Rg"/>
          <w:color w:val="000000" w:themeColor="text1"/>
          <w:sz w:val="28"/>
          <w:szCs w:val="28"/>
        </w:rPr>
        <w:t xml:space="preserve">В отношении российских юридических лиц, владение которыми (контролирующими лицами которых) более чем на 50% осуществляют РФ, субъекты РФ, государственные и муниципальные образования, государственные корпорации, о чем имеется публичная информация, документы по пунктам 1 и 2 настоящего Перечня могут не предоставляться </w:t>
      </w:r>
      <w:r>
        <w:rPr>
          <w:rFonts w:ascii="Proxima Nova ExCn Rg" w:hAnsi="Proxima Nova ExCn Rg"/>
          <w:color w:val="000000" w:themeColor="text1"/>
          <w:sz w:val="28"/>
          <w:szCs w:val="28"/>
        </w:rPr>
        <w:t>(возможно</w:t>
      </w:r>
      <w:r w:rsidRPr="00F1101B">
        <w:rPr>
          <w:rFonts w:ascii="Proxima Nova ExCn Rg" w:hAnsi="Proxima Nova ExCn Rg"/>
          <w:color w:val="000000" w:themeColor="text1"/>
          <w:sz w:val="28"/>
          <w:szCs w:val="28"/>
        </w:rPr>
        <w:t xml:space="preserve"> представлени</w:t>
      </w:r>
      <w:r>
        <w:rPr>
          <w:rFonts w:ascii="Proxima Nova ExCn Rg" w:hAnsi="Proxima Nova ExCn Rg"/>
          <w:color w:val="000000" w:themeColor="text1"/>
          <w:sz w:val="28"/>
          <w:szCs w:val="28"/>
        </w:rPr>
        <w:t>е</w:t>
      </w:r>
      <w:r w:rsidRPr="00F1101B">
        <w:rPr>
          <w:rFonts w:ascii="Proxima Nova ExCn Rg" w:hAnsi="Proxima Nova ExCn Rg"/>
          <w:color w:val="000000" w:themeColor="text1"/>
          <w:sz w:val="28"/>
          <w:szCs w:val="28"/>
        </w:rPr>
        <w:t xml:space="preserve"> Регистратору письма-заверения с указанием публично достоверного источника информации, подтверждающего раскрытие вышеуказанной информации</w:t>
      </w:r>
      <w:r>
        <w:rPr>
          <w:rFonts w:ascii="Proxima Nova ExCn Rg" w:hAnsi="Proxima Nova ExCn Rg"/>
          <w:color w:val="000000" w:themeColor="text1"/>
          <w:sz w:val="28"/>
          <w:szCs w:val="28"/>
        </w:rPr>
        <w:t>)</w:t>
      </w:r>
      <w:r w:rsidRPr="00F1101B">
        <w:rPr>
          <w:rFonts w:ascii="Proxima Nova ExCn Rg" w:hAnsi="Proxima Nova ExCn Rg"/>
          <w:color w:val="000000" w:themeColor="text1"/>
          <w:sz w:val="28"/>
          <w:szCs w:val="28"/>
        </w:rPr>
        <w:t>.</w:t>
      </w:r>
    </w:p>
    <w:p w:rsidR="0093332C" w:rsidRDefault="0093332C" w:rsidP="0093332C">
      <w:pPr>
        <w:pStyle w:val="aa"/>
        <w:widowControl/>
        <w:numPr>
          <w:ilvl w:val="0"/>
          <w:numId w:val="8"/>
        </w:numPr>
        <w:tabs>
          <w:tab w:val="left" w:pos="851"/>
        </w:tabs>
        <w:adjustRightInd/>
        <w:spacing w:after="200" w:line="276" w:lineRule="auto"/>
        <w:ind w:left="0" w:firstLine="567"/>
        <w:jc w:val="both"/>
        <w:rPr>
          <w:rFonts w:ascii="Proxima Nova ExCn Rg" w:hAnsi="Proxima Nova ExCn Rg"/>
          <w:color w:val="000000" w:themeColor="text1"/>
          <w:sz w:val="28"/>
          <w:szCs w:val="28"/>
        </w:rPr>
      </w:pPr>
      <w:r w:rsidRPr="00F1101B">
        <w:rPr>
          <w:rFonts w:ascii="Proxima Nova ExCn Rg" w:hAnsi="Proxima Nova ExCn Rg"/>
          <w:color w:val="000000" w:themeColor="text1"/>
          <w:sz w:val="28"/>
          <w:szCs w:val="28"/>
        </w:rPr>
        <w:t xml:space="preserve">В отношении государственных структур, статус и правовое положение которых определяется федеральными законами, документы по пунктам 1 и 2 настоящего Перечня могут не предоставляться </w:t>
      </w:r>
      <w:r>
        <w:rPr>
          <w:rFonts w:ascii="Proxima Nova ExCn Rg" w:hAnsi="Proxima Nova ExCn Rg"/>
          <w:color w:val="000000" w:themeColor="text1"/>
          <w:sz w:val="28"/>
          <w:szCs w:val="28"/>
        </w:rPr>
        <w:t>(возможно</w:t>
      </w:r>
      <w:r w:rsidRPr="00F1101B">
        <w:rPr>
          <w:rFonts w:ascii="Proxima Nova ExCn Rg" w:hAnsi="Proxima Nova ExCn Rg"/>
          <w:color w:val="000000" w:themeColor="text1"/>
          <w:sz w:val="28"/>
          <w:szCs w:val="28"/>
        </w:rPr>
        <w:t xml:space="preserve"> представлени</w:t>
      </w:r>
      <w:r>
        <w:rPr>
          <w:rFonts w:ascii="Proxima Nova ExCn Rg" w:hAnsi="Proxima Nova ExCn Rg"/>
          <w:color w:val="000000" w:themeColor="text1"/>
          <w:sz w:val="28"/>
          <w:szCs w:val="28"/>
        </w:rPr>
        <w:t>е</w:t>
      </w:r>
      <w:r w:rsidRPr="00F1101B">
        <w:rPr>
          <w:rFonts w:ascii="Proxima Nova ExCn Rg" w:hAnsi="Proxima Nova ExCn Rg"/>
          <w:color w:val="000000" w:themeColor="text1"/>
          <w:sz w:val="28"/>
          <w:szCs w:val="28"/>
        </w:rPr>
        <w:t xml:space="preserve"> Регистратору письма-заверения с указанием публично достоверного источника информации, подтверждающего раскрытие вышеуказанной информации</w:t>
      </w:r>
      <w:r>
        <w:rPr>
          <w:rFonts w:ascii="Proxima Nova ExCn Rg" w:hAnsi="Proxima Nova ExCn Rg"/>
          <w:color w:val="000000" w:themeColor="text1"/>
          <w:sz w:val="28"/>
          <w:szCs w:val="28"/>
        </w:rPr>
        <w:t>)</w:t>
      </w:r>
      <w:r w:rsidRPr="00F1101B">
        <w:rPr>
          <w:rFonts w:ascii="Proxima Nova ExCn Rg" w:hAnsi="Proxima Nova ExCn Rg"/>
          <w:color w:val="000000" w:themeColor="text1"/>
          <w:sz w:val="28"/>
          <w:szCs w:val="28"/>
        </w:rPr>
        <w:t xml:space="preserve">. </w:t>
      </w:r>
    </w:p>
    <w:p w:rsidR="0093332C" w:rsidRDefault="0093332C" w:rsidP="0093332C">
      <w:pPr>
        <w:pStyle w:val="aa"/>
        <w:widowControl/>
        <w:numPr>
          <w:ilvl w:val="0"/>
          <w:numId w:val="8"/>
        </w:numPr>
        <w:tabs>
          <w:tab w:val="left" w:pos="851"/>
        </w:tabs>
        <w:adjustRightInd/>
        <w:spacing w:after="200" w:line="276" w:lineRule="auto"/>
        <w:ind w:left="0" w:firstLine="567"/>
        <w:jc w:val="both"/>
        <w:rPr>
          <w:rFonts w:ascii="Proxima Nova ExCn Rg" w:hAnsi="Proxima Nova ExCn Rg"/>
          <w:color w:val="000000" w:themeColor="text1"/>
          <w:sz w:val="28"/>
          <w:szCs w:val="28"/>
        </w:rPr>
      </w:pPr>
      <w:r>
        <w:rPr>
          <w:rFonts w:ascii="Proxima Nova ExCn Rg" w:hAnsi="Proxima Nova ExCn Rg"/>
          <w:color w:val="000000" w:themeColor="text1"/>
          <w:sz w:val="28"/>
          <w:szCs w:val="28"/>
        </w:rPr>
        <w:t xml:space="preserve">В случае если в составе структуры собственности зарегистрированного российского юридического лица (или в составе его лиц) имеются иностранные лица Регистратору должны быть предоставлены документы по </w:t>
      </w:r>
      <w:r w:rsidRPr="00FE79C7">
        <w:rPr>
          <w:rFonts w:ascii="Proxima Nova ExCn Rg" w:hAnsi="Proxima Nova ExCn Rg"/>
          <w:color w:val="000000" w:themeColor="text1"/>
          <w:sz w:val="28"/>
          <w:szCs w:val="28"/>
        </w:rPr>
        <w:t>Переч</w:t>
      </w:r>
      <w:r>
        <w:rPr>
          <w:rFonts w:ascii="Proxima Nova ExCn Rg" w:hAnsi="Proxima Nova ExCn Rg"/>
          <w:color w:val="000000" w:themeColor="text1"/>
          <w:sz w:val="28"/>
          <w:szCs w:val="28"/>
        </w:rPr>
        <w:t xml:space="preserve">ню </w:t>
      </w:r>
      <w:r w:rsidRPr="00FE79C7">
        <w:rPr>
          <w:rFonts w:ascii="Proxima Nova ExCn Rg" w:hAnsi="Proxima Nova ExCn Rg"/>
          <w:color w:val="000000" w:themeColor="text1"/>
          <w:sz w:val="28"/>
          <w:szCs w:val="28"/>
        </w:rPr>
        <w:t xml:space="preserve">документов, предоставляемых иностранными юридическими </w:t>
      </w:r>
      <w:r>
        <w:rPr>
          <w:rFonts w:ascii="Proxima Nova ExCn Rg" w:hAnsi="Proxima Nova ExCn Rg"/>
          <w:color w:val="000000" w:themeColor="text1"/>
          <w:sz w:val="28"/>
          <w:szCs w:val="28"/>
        </w:rPr>
        <w:t xml:space="preserve">и </w:t>
      </w:r>
      <w:r w:rsidRPr="00FE79C7">
        <w:rPr>
          <w:rFonts w:ascii="Proxima Nova ExCn Rg" w:hAnsi="Proxima Nova ExCn Rg"/>
          <w:color w:val="000000" w:themeColor="text1"/>
          <w:sz w:val="28"/>
          <w:szCs w:val="28"/>
        </w:rPr>
        <w:t>физическими лицами, не являющимися гражданами Российской Федерации</w:t>
      </w:r>
      <w:r>
        <w:rPr>
          <w:rFonts w:ascii="Proxima Nova ExCn Rg" w:hAnsi="Proxima Nova ExCn Rg"/>
          <w:color w:val="000000" w:themeColor="text1"/>
          <w:sz w:val="28"/>
          <w:szCs w:val="28"/>
        </w:rPr>
        <w:t xml:space="preserve"> (Перечень 2).</w:t>
      </w:r>
    </w:p>
    <w:p w:rsidR="0093332C" w:rsidRPr="00F1101B" w:rsidRDefault="0093332C" w:rsidP="0093332C">
      <w:pPr>
        <w:pStyle w:val="aa"/>
        <w:widowControl/>
        <w:numPr>
          <w:ilvl w:val="0"/>
          <w:numId w:val="8"/>
        </w:numPr>
        <w:tabs>
          <w:tab w:val="left" w:pos="851"/>
        </w:tabs>
        <w:adjustRightInd/>
        <w:spacing w:after="200" w:line="276" w:lineRule="auto"/>
        <w:ind w:left="0" w:firstLine="567"/>
        <w:jc w:val="both"/>
        <w:rPr>
          <w:rFonts w:ascii="Proxima Nova ExCn Rg" w:hAnsi="Proxima Nova ExCn Rg"/>
          <w:color w:val="000000" w:themeColor="text1"/>
          <w:sz w:val="28"/>
          <w:szCs w:val="28"/>
        </w:rPr>
      </w:pPr>
      <w:r w:rsidRPr="003D20F6">
        <w:rPr>
          <w:rFonts w:ascii="Proxima Nova ExCn Rg" w:hAnsi="Proxima Nova ExCn Rg"/>
          <w:color w:val="000000" w:themeColor="text1"/>
          <w:sz w:val="28"/>
          <w:szCs w:val="28"/>
        </w:rPr>
        <w:t>При каждой последующей операции, за исключением операций с ценными бумагами по Указу № 138, зарегистрированное лицо предоставляет Регистратору письмо-</w:t>
      </w:r>
      <w:r>
        <w:rPr>
          <w:rFonts w:ascii="Proxima Nova ExCn Rg" w:hAnsi="Proxima Nova ExCn Rg"/>
          <w:color w:val="000000" w:themeColor="text1"/>
          <w:sz w:val="28"/>
          <w:szCs w:val="28"/>
        </w:rPr>
        <w:t>з</w:t>
      </w:r>
      <w:r w:rsidRPr="003D20F6">
        <w:rPr>
          <w:rFonts w:ascii="Proxima Nova ExCn Rg" w:hAnsi="Proxima Nova ExCn Rg"/>
          <w:color w:val="000000" w:themeColor="text1"/>
          <w:sz w:val="28"/>
          <w:szCs w:val="28"/>
        </w:rPr>
        <w:t>аявление, о том, что сведения в ранее предоставленных документах не изменялись и актуальны на дату предоставления письма.</w:t>
      </w:r>
    </w:p>
    <w:p w:rsidR="0093332C" w:rsidRDefault="0093332C" w:rsidP="0093332C">
      <w:pPr>
        <w:pStyle w:val="aa"/>
        <w:widowControl/>
        <w:numPr>
          <w:ilvl w:val="0"/>
          <w:numId w:val="8"/>
        </w:numPr>
        <w:tabs>
          <w:tab w:val="left" w:pos="851"/>
        </w:tabs>
        <w:adjustRightInd/>
        <w:spacing w:after="200" w:line="276" w:lineRule="auto"/>
        <w:ind w:left="0" w:firstLine="567"/>
        <w:jc w:val="both"/>
        <w:rPr>
          <w:rFonts w:ascii="Proxima Nova ExCn Rg" w:hAnsi="Proxima Nova ExCn Rg"/>
          <w:color w:val="000000" w:themeColor="text1"/>
          <w:sz w:val="28"/>
          <w:szCs w:val="28"/>
        </w:rPr>
      </w:pPr>
      <w:r w:rsidRPr="00F1101B">
        <w:rPr>
          <w:rFonts w:ascii="Proxima Nova ExCn Rg" w:hAnsi="Proxima Nova ExCn Rg"/>
          <w:color w:val="000000" w:themeColor="text1"/>
          <w:sz w:val="28"/>
          <w:szCs w:val="28"/>
        </w:rPr>
        <w:t>За Регистратором сохраняется право запросить дополнительные документы.</w:t>
      </w:r>
    </w:p>
    <w:p w:rsidR="0093332C" w:rsidRDefault="0093332C" w:rsidP="0093332C">
      <w:pPr>
        <w:pStyle w:val="aa"/>
        <w:widowControl/>
        <w:tabs>
          <w:tab w:val="left" w:pos="851"/>
        </w:tabs>
        <w:adjustRightInd/>
        <w:spacing w:after="200" w:line="276" w:lineRule="auto"/>
        <w:ind w:left="0" w:firstLine="567"/>
        <w:jc w:val="both"/>
        <w:rPr>
          <w:rFonts w:ascii="Proxima Nova ExCn Rg" w:hAnsi="Proxima Nova ExCn Rg"/>
          <w:color w:val="000000" w:themeColor="text1"/>
          <w:sz w:val="28"/>
          <w:szCs w:val="28"/>
        </w:rPr>
      </w:pPr>
      <w:r w:rsidRPr="00324B06">
        <w:rPr>
          <w:rFonts w:ascii="Proxima Nova ExCn Rg" w:hAnsi="Proxima Nova ExCn Rg"/>
          <w:color w:val="000000" w:themeColor="text1"/>
          <w:sz w:val="28"/>
          <w:szCs w:val="28"/>
        </w:rPr>
        <w:t xml:space="preserve">з. </w:t>
      </w:r>
      <w:r w:rsidRPr="00324B06">
        <w:rPr>
          <w:rFonts w:ascii="Proxima Nova ExCn Rg" w:hAnsi="Proxima Nova ExCn Rg"/>
          <w:color w:val="000000" w:themeColor="text1"/>
          <w:sz w:val="28"/>
          <w:szCs w:val="28"/>
          <w:lang w:bidi="ru-RU"/>
        </w:rPr>
        <w:t>Обязательные коды в поручении</w:t>
      </w:r>
      <w:r w:rsidRPr="00324B06">
        <w:rPr>
          <w:rFonts w:ascii="Proxima Nova ExCn Rg" w:hAnsi="Proxima Nova ExCn Rg"/>
          <w:color w:val="000000" w:themeColor="text1"/>
          <w:sz w:val="28"/>
          <w:szCs w:val="28"/>
        </w:rPr>
        <w:t xml:space="preserve"> номинального держателя/в распоряжении регистратора, из которого переводятся ценные бумаги</w:t>
      </w:r>
      <w:r w:rsidRPr="00324B06">
        <w:rPr>
          <w:rStyle w:val="a6"/>
          <w:rFonts w:ascii="Proxima Nova ExCn Rg" w:hAnsi="Proxima Nova ExCn Rg"/>
          <w:color w:val="000000" w:themeColor="text1"/>
          <w:sz w:val="28"/>
          <w:szCs w:val="28"/>
        </w:rPr>
        <w:footnoteReference w:id="1"/>
      </w:r>
      <w:r w:rsidRPr="00324B06">
        <w:rPr>
          <w:rFonts w:ascii="Proxima Nova ExCn Rg" w:hAnsi="Proxima Nova ExCn Rg"/>
          <w:color w:val="000000" w:themeColor="text1"/>
          <w:sz w:val="28"/>
          <w:szCs w:val="28"/>
        </w:rPr>
        <w:t xml:space="preserve">, о том, что переводимые ценные бумаги требуют/не требуют </w:t>
      </w:r>
      <w:r w:rsidRPr="00324B06">
        <w:rPr>
          <w:rFonts w:ascii="Proxima Nova ExCn Rg" w:hAnsi="Proxima Nova ExCn Rg"/>
          <w:color w:val="000000" w:themeColor="text1"/>
          <w:sz w:val="28"/>
          <w:szCs w:val="28"/>
        </w:rPr>
        <w:lastRenderedPageBreak/>
        <w:t>обособления относятся к Подтверждающим документам. Перечень обязательных кодов представлен в Приложении 5 к настоящему Регламенту.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6"/>
        <w:gridCol w:w="1955"/>
        <w:gridCol w:w="6714"/>
      </w:tblGrid>
      <w:tr w:rsidR="0093332C" w:rsidRPr="001537B6" w:rsidTr="00DC34F9">
        <w:tc>
          <w:tcPr>
            <w:tcW w:w="10054" w:type="dxa"/>
            <w:gridSpan w:val="3"/>
          </w:tcPr>
          <w:p w:rsidR="0093332C" w:rsidRPr="001537B6" w:rsidRDefault="0093332C" w:rsidP="00DC34F9">
            <w:pPr>
              <w:pStyle w:val="1"/>
              <w:shd w:val="clear" w:color="auto" w:fill="auto"/>
              <w:tabs>
                <w:tab w:val="left" w:pos="495"/>
              </w:tabs>
              <w:ind w:firstLine="0"/>
              <w:jc w:val="both"/>
              <w:rPr>
                <w:rFonts w:ascii="Proxima Nova ExCn Rg" w:hAnsi="Proxima Nova ExCn Rg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br w:type="page"/>
            </w:r>
            <w:r w:rsidRPr="001537B6">
              <w:rPr>
                <w:rFonts w:ascii="Proxima Nova ExCn Rg" w:hAnsi="Proxima Nova ExCn Rg"/>
                <w:b/>
                <w:color w:val="000000" w:themeColor="text1"/>
                <w:sz w:val="28"/>
                <w:szCs w:val="28"/>
                <w:lang w:eastAsia="ru-RU" w:bidi="ru-RU"/>
              </w:rPr>
              <w:t>Юридические лица</w:t>
            </w:r>
          </w:p>
        </w:tc>
      </w:tr>
      <w:tr w:rsidR="0093332C" w:rsidRPr="001537B6" w:rsidTr="00DC34F9">
        <w:tc>
          <w:tcPr>
            <w:tcW w:w="704" w:type="dxa"/>
          </w:tcPr>
          <w:p w:rsidR="0093332C" w:rsidRPr="001537B6" w:rsidRDefault="0093332C" w:rsidP="00DC34F9">
            <w:pPr>
              <w:pStyle w:val="1"/>
              <w:shd w:val="clear" w:color="auto" w:fill="auto"/>
              <w:tabs>
                <w:tab w:val="left" w:pos="495"/>
              </w:tabs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985" w:type="dxa"/>
          </w:tcPr>
          <w:p w:rsidR="0093332C" w:rsidRPr="001537B6" w:rsidRDefault="0093332C" w:rsidP="00DC34F9">
            <w:pPr>
              <w:pStyle w:val="1"/>
              <w:shd w:val="clear" w:color="auto" w:fill="auto"/>
              <w:tabs>
                <w:tab w:val="left" w:pos="495"/>
              </w:tabs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Для подтверждения, что 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р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оссийские юридические лица не находятся под контролем иностранных лиц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 недружественных иностранных государств (за исключением публичных акционерных обществ – ПАО)</w:t>
            </w:r>
          </w:p>
        </w:tc>
        <w:tc>
          <w:tcPr>
            <w:tcW w:w="7365" w:type="dxa"/>
          </w:tcPr>
          <w:p w:rsidR="0093332C" w:rsidRPr="008E4C2A" w:rsidRDefault="0093332C" w:rsidP="00DC34F9">
            <w:pPr>
              <w:pStyle w:val="a9"/>
              <w:shd w:val="clear" w:color="auto" w:fill="auto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F1101B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1. Письмо-заверение </w:t>
            </w:r>
            <w:r w:rsidRPr="00F1101B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(по Форме 1. «Письмо-</w:t>
            </w:r>
            <w:proofErr w:type="spellStart"/>
            <w:r w:rsidRPr="00F1101B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заверение_для</w:t>
            </w:r>
            <w:proofErr w:type="spellEnd"/>
            <w:r w:rsidRPr="00F1101B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 всех, кроме ПАО» - приложение 1 к настоящему перечню, </w:t>
            </w:r>
            <w:r w:rsidRPr="00F1101B">
              <w:rPr>
                <w:rFonts w:ascii="Proxima Nova ExCn Rg" w:hAnsi="Proxima Nova ExCn Rg"/>
                <w:color w:val="000000" w:themeColor="text1"/>
                <w:sz w:val="28"/>
                <w:szCs w:val="28"/>
                <w:u w:val="single"/>
              </w:rPr>
              <w:t>подписывается представителем клиента/зарегистрированного лица</w:t>
            </w:r>
            <w:r w:rsidRPr="00F1101B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)</w:t>
            </w:r>
            <w:r w:rsidRPr="00F1101B">
              <w:rPr>
                <w:rFonts w:ascii="Proxima Nova ExCn Rg" w:hAnsi="Proxima Nova ExCn Rg"/>
                <w:iCs/>
                <w:color w:val="000000" w:themeColor="text1"/>
                <w:sz w:val="28"/>
                <w:szCs w:val="28"/>
                <w:lang w:eastAsia="ru-RU" w:bidi="ru-RU"/>
              </w:rPr>
              <w:t>,</w:t>
            </w:r>
            <w:r w:rsidRPr="00F1101B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 </w:t>
            </w:r>
            <w:r w:rsidRPr="00F1101B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к которому </w:t>
            </w:r>
            <w:r w:rsidRPr="008E4C2A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приобщаются (если АО «РТ-Регистратор» не является держателем реестра зарегистрированного лица в форме акционерного общества и/или лиц в его составе и в их составе):</w:t>
            </w:r>
          </w:p>
          <w:p w:rsidR="0093332C" w:rsidRPr="00CA1298" w:rsidRDefault="0093332C" w:rsidP="0093332C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173"/>
              </w:tabs>
              <w:ind w:left="173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E80A78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Структура собственности </w:t>
            </w:r>
            <w:r w:rsidRPr="00CA1298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(состав и структура акционеров (участников), с раскрытием всей цепочки владения до конечных владельцев (бенефициаров)/контролирующих лиц (в прои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звольной форме (схема, таблица).</w:t>
            </w:r>
          </w:p>
          <w:p w:rsidR="0093332C" w:rsidRPr="00E80A78" w:rsidRDefault="0093332C" w:rsidP="0093332C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173"/>
              </w:tabs>
              <w:ind w:left="173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CA1298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Выписка из ЕГРЮЛ для обществ с ограниченной ответственностью (далее - ООО)</w:t>
            </w:r>
            <w:r w:rsidRPr="00E80A78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 и акционерных обществ (далее - АО) с единственным акционером (если на момент предоставления документа сведения о единственном акционере отражены в ЕГРЮЛ) в отношении каждого лица в структуре собственности. Выписка из ЕГРЮЛ может не предоставляться зарегистрированным лицом, в этом случае Регистратор получает ее на сайте ФНС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 России</w:t>
            </w:r>
            <w:r w:rsidRPr="00E80A78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.</w:t>
            </w:r>
          </w:p>
          <w:p w:rsidR="0093332C" w:rsidRPr="00F1101B" w:rsidRDefault="0093332C" w:rsidP="00DC34F9">
            <w:pPr>
              <w:pStyle w:val="1"/>
              <w:shd w:val="clear" w:color="auto" w:fill="auto"/>
              <w:tabs>
                <w:tab w:val="left" w:pos="173"/>
                <w:tab w:val="left" w:pos="495"/>
              </w:tabs>
              <w:ind w:left="173" w:firstLine="0"/>
              <w:jc w:val="both"/>
              <w:rPr>
                <w:lang w:bidi="ru-RU"/>
              </w:rPr>
            </w:pPr>
            <w:r w:rsidRPr="00FE79C7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1.3. Список владельцев ценных бумаг для непубличных АО 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(</w:t>
            </w:r>
            <w:r w:rsidRPr="00F1101B">
              <w:rPr>
                <w:rFonts w:ascii="Proxima Nova ExCn Rg" w:hAnsi="Proxima Nova ExCn Rg"/>
                <w:iCs/>
                <w:color w:val="000000" w:themeColor="text1"/>
                <w:sz w:val="28"/>
                <w:szCs w:val="28"/>
                <w:lang w:eastAsia="ru-RU" w:bidi="ru-RU"/>
              </w:rPr>
              <w:t xml:space="preserve">получателем Списка выступает само АО, являющееся эмитентом, Список которому выдается его держателем реестра </w:t>
            </w:r>
            <w:r>
              <w:rPr>
                <w:rFonts w:ascii="Proxima Nova ExCn Rg" w:hAnsi="Proxima Nova ExCn Rg"/>
                <w:iCs/>
                <w:color w:val="000000" w:themeColor="text1"/>
                <w:sz w:val="28"/>
                <w:szCs w:val="28"/>
                <w:lang w:eastAsia="ru-RU" w:bidi="ru-RU"/>
              </w:rPr>
              <w:t xml:space="preserve">указанного </w:t>
            </w:r>
            <w:r w:rsidRPr="00F1101B">
              <w:rPr>
                <w:rFonts w:ascii="Proxima Nova ExCn Rg" w:hAnsi="Proxima Nova ExCn Rg"/>
                <w:iCs/>
                <w:color w:val="000000" w:themeColor="text1"/>
                <w:sz w:val="28"/>
                <w:szCs w:val="28"/>
                <w:lang w:eastAsia="ru-RU" w:bidi="ru-RU"/>
              </w:rPr>
              <w:t>АО)</w:t>
            </w:r>
            <w:r w:rsidRPr="00F1101B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.</w:t>
            </w:r>
          </w:p>
        </w:tc>
      </w:tr>
      <w:tr w:rsidR="0093332C" w:rsidRPr="001537B6" w:rsidTr="00DC34F9">
        <w:tc>
          <w:tcPr>
            <w:tcW w:w="704" w:type="dxa"/>
          </w:tcPr>
          <w:p w:rsidR="0093332C" w:rsidRPr="001537B6" w:rsidRDefault="0093332C" w:rsidP="00DC34F9">
            <w:pPr>
              <w:pStyle w:val="a9"/>
              <w:shd w:val="clear" w:color="auto" w:fill="auto"/>
              <w:ind w:firstLine="140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1985" w:type="dxa"/>
          </w:tcPr>
          <w:p w:rsidR="0093332C" w:rsidRPr="001537B6" w:rsidRDefault="0093332C" w:rsidP="00DC34F9">
            <w:pPr>
              <w:pStyle w:val="a9"/>
              <w:shd w:val="clear" w:color="auto" w:fill="auto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Для </w:t>
            </w:r>
            <w:r w:rsidRPr="00F1101B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подтверждения, что 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р</w:t>
            </w:r>
            <w:r w:rsidRPr="00F1101B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оссийские юридические лица 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в форме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ПАО</w:t>
            </w:r>
            <w:r>
              <w:t xml:space="preserve"> </w:t>
            </w:r>
            <w:r w:rsidRPr="00F1101B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не находятся под контролем иностранных лиц недружественных иностранных государств</w:t>
            </w:r>
          </w:p>
        </w:tc>
        <w:tc>
          <w:tcPr>
            <w:tcW w:w="7365" w:type="dxa"/>
          </w:tcPr>
          <w:p w:rsidR="0093332C" w:rsidRPr="008E4C2A" w:rsidRDefault="0093332C" w:rsidP="00DC34F9">
            <w:pPr>
              <w:pStyle w:val="a9"/>
              <w:shd w:val="clear" w:color="auto" w:fill="auto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F1101B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1. Письмо-заверение </w:t>
            </w:r>
            <w:r w:rsidRPr="00F1101B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(по Форме 2. «Письмо-</w:t>
            </w:r>
            <w:proofErr w:type="spellStart"/>
            <w:r w:rsidRPr="00F1101B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заверение_для</w:t>
            </w:r>
            <w:proofErr w:type="spellEnd"/>
            <w:r w:rsidRPr="00F1101B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 ПАО» - приложение 2 к настоящему перечню)</w:t>
            </w:r>
            <w:r w:rsidRPr="00F1101B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, </w:t>
            </w:r>
            <w:r w:rsidRPr="00F1101B">
              <w:rPr>
                <w:rFonts w:ascii="Proxima Nova ExCn Rg" w:hAnsi="Proxima Nova ExCn Rg"/>
                <w:iCs/>
                <w:color w:val="000000" w:themeColor="text1"/>
                <w:sz w:val="28"/>
                <w:szCs w:val="28"/>
                <w:lang w:eastAsia="ru-RU" w:bidi="ru-RU"/>
              </w:rPr>
              <w:t>подписывается представителем ПАО</w:t>
            </w:r>
            <w:r w:rsidRPr="00F1101B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 к которому </w:t>
            </w:r>
            <w:r w:rsidRPr="008E4C2A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приобщаются (если АО «РТ-Регистратор» не является держателем реестра ПАО и/или лиц в его составе и в их составе):</w:t>
            </w:r>
          </w:p>
          <w:p w:rsidR="0093332C" w:rsidRDefault="0093332C" w:rsidP="0093332C">
            <w:pPr>
              <w:pStyle w:val="a9"/>
              <w:numPr>
                <w:ilvl w:val="0"/>
                <w:numId w:val="2"/>
              </w:numPr>
              <w:shd w:val="clear" w:color="auto" w:fill="auto"/>
              <w:tabs>
                <w:tab w:val="left" w:pos="524"/>
              </w:tabs>
              <w:ind w:left="173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CA1298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Структура собственности (состав и структура акционеров (участников), с раскрытием всей цепочки владения до конечных владельцев (бенефициаров)/контролирующих лиц - в произвольной форме (схема, таблица).</w:t>
            </w:r>
          </w:p>
          <w:p w:rsidR="0093332C" w:rsidRDefault="0093332C" w:rsidP="0093332C">
            <w:pPr>
              <w:pStyle w:val="a9"/>
              <w:numPr>
                <w:ilvl w:val="0"/>
                <w:numId w:val="2"/>
              </w:numPr>
              <w:shd w:val="clear" w:color="auto" w:fill="auto"/>
              <w:tabs>
                <w:tab w:val="left" w:pos="524"/>
              </w:tabs>
              <w:ind w:left="173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 Список зарегистрированных лиц ПАО, владеющих 25% и более, выданный</w:t>
            </w:r>
            <w:r w:rsidRPr="00CA1298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 держателем реестра 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ПАО.</w:t>
            </w:r>
          </w:p>
          <w:p w:rsidR="0093332C" w:rsidRPr="00E80A78" w:rsidRDefault="0093332C" w:rsidP="00DC34F9">
            <w:pPr>
              <w:pStyle w:val="a9"/>
              <w:shd w:val="clear" w:color="auto" w:fill="auto"/>
              <w:tabs>
                <w:tab w:val="left" w:pos="524"/>
              </w:tabs>
              <w:ind w:left="173"/>
              <w:jc w:val="both"/>
              <w:rPr>
                <w:rFonts w:ascii="Proxima Nova ExCn Rg" w:hAnsi="Proxima Nova ExCn Rg"/>
                <w:i/>
                <w:color w:val="000000" w:themeColor="text1"/>
                <w:sz w:val="28"/>
                <w:szCs w:val="28"/>
              </w:rPr>
            </w:pPr>
            <w:r w:rsidRPr="00E80A78">
              <w:rPr>
                <w:rFonts w:ascii="Proxima Nova ExCn Rg" w:hAnsi="Proxima Nova ExCn Rg"/>
                <w:i/>
                <w:color w:val="000000" w:themeColor="text1"/>
                <w:sz w:val="28"/>
                <w:szCs w:val="28"/>
                <w:lang w:eastAsia="ru-RU" w:bidi="ru-RU"/>
              </w:rPr>
              <w:t>Для юридических лиц в составе ПАО и в их составе</w:t>
            </w:r>
            <w:r w:rsidRPr="00E80A78">
              <w:rPr>
                <w:rFonts w:ascii="Proxima Nova ExCn Rg" w:hAnsi="Proxima Nova ExCn Rg"/>
                <w:i/>
                <w:color w:val="000000" w:themeColor="text1"/>
                <w:sz w:val="28"/>
                <w:szCs w:val="28"/>
              </w:rPr>
              <w:t>:</w:t>
            </w:r>
          </w:p>
          <w:p w:rsidR="0093332C" w:rsidRPr="00CA1298" w:rsidRDefault="0093332C" w:rsidP="0093332C">
            <w:pPr>
              <w:pStyle w:val="a9"/>
              <w:numPr>
                <w:ilvl w:val="0"/>
                <w:numId w:val="2"/>
              </w:numPr>
              <w:tabs>
                <w:tab w:val="left" w:pos="528"/>
              </w:tabs>
              <w:ind w:left="173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CA1298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Выписка из ЕГРЮЛ для ООО и АО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 </w:t>
            </w:r>
            <w:r w:rsidRPr="00CA1298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с единственным акционером (если на момент предоставления документа сведения о единственном акционере отражены в ЕГРЮЛ) в отношении каждого лица в структуре собственности. Выписка из ЕГРЮЛ может не предоставляться зарегистрированным лицом, в этом случае Регистратор получает ее на сайте ФНС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 России</w:t>
            </w:r>
            <w:r w:rsidRPr="00CA1298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.</w:t>
            </w:r>
          </w:p>
          <w:p w:rsidR="0093332C" w:rsidRDefault="0093332C" w:rsidP="0093332C">
            <w:pPr>
              <w:pStyle w:val="a9"/>
              <w:numPr>
                <w:ilvl w:val="0"/>
                <w:numId w:val="2"/>
              </w:numPr>
              <w:tabs>
                <w:tab w:val="left" w:pos="528"/>
              </w:tabs>
              <w:ind w:left="173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CA1298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Список владельцев ценных бумаг для непубличных АО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 (</w:t>
            </w:r>
            <w:r w:rsidRPr="00CA1298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получателем Списка выступает само АО, являющееся эмитентом, </w:t>
            </w:r>
            <w:r w:rsidRPr="00CA1298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lastRenderedPageBreak/>
              <w:t xml:space="preserve">Список которому выдается держателем </w:t>
            </w:r>
            <w:proofErr w:type="gramStart"/>
            <w:r w:rsidRPr="00CA1298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реестра</w:t>
            </w:r>
            <w:proofErr w:type="gramEnd"/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 указанного АО</w:t>
            </w:r>
            <w:r w:rsidRPr="00CA1298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).</w:t>
            </w:r>
          </w:p>
          <w:p w:rsidR="0093332C" w:rsidRPr="00CA1298" w:rsidRDefault="0093332C" w:rsidP="00DC34F9">
            <w:pPr>
              <w:pStyle w:val="a9"/>
              <w:tabs>
                <w:tab w:val="left" w:pos="528"/>
              </w:tabs>
              <w:ind w:left="173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</w:p>
        </w:tc>
      </w:tr>
      <w:tr w:rsidR="0093332C" w:rsidRPr="001537B6" w:rsidTr="00DC34F9">
        <w:tc>
          <w:tcPr>
            <w:tcW w:w="10054" w:type="dxa"/>
            <w:gridSpan w:val="3"/>
          </w:tcPr>
          <w:p w:rsidR="0093332C" w:rsidRPr="001537B6" w:rsidRDefault="0093332C" w:rsidP="00DC34F9">
            <w:pPr>
              <w:pStyle w:val="1"/>
              <w:shd w:val="clear" w:color="auto" w:fill="auto"/>
              <w:tabs>
                <w:tab w:val="left" w:pos="495"/>
              </w:tabs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</w:pPr>
            <w:r w:rsidRPr="001537B6">
              <w:rPr>
                <w:rFonts w:ascii="Proxima Nova ExCn Rg" w:hAnsi="Proxima Nova ExCn Rg"/>
                <w:b/>
                <w:bCs/>
                <w:color w:val="000000" w:themeColor="text1"/>
                <w:sz w:val="28"/>
                <w:szCs w:val="28"/>
                <w:lang w:eastAsia="ru-RU" w:bidi="ru-RU"/>
              </w:rPr>
              <w:lastRenderedPageBreak/>
              <w:t>Физические лица</w:t>
            </w:r>
          </w:p>
        </w:tc>
      </w:tr>
      <w:tr w:rsidR="0093332C" w:rsidRPr="001537B6" w:rsidTr="00DC34F9">
        <w:tc>
          <w:tcPr>
            <w:tcW w:w="704" w:type="dxa"/>
          </w:tcPr>
          <w:p w:rsidR="0093332C" w:rsidRPr="001537B6" w:rsidRDefault="0093332C" w:rsidP="00DC34F9">
            <w:pPr>
              <w:pStyle w:val="1"/>
              <w:shd w:val="clear" w:color="auto" w:fill="auto"/>
              <w:tabs>
                <w:tab w:val="left" w:pos="495"/>
              </w:tabs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</w:pPr>
          </w:p>
        </w:tc>
        <w:tc>
          <w:tcPr>
            <w:tcW w:w="1985" w:type="dxa"/>
          </w:tcPr>
          <w:p w:rsidR="0093332C" w:rsidRPr="001537B6" w:rsidRDefault="0093332C" w:rsidP="00DC34F9">
            <w:pPr>
              <w:pStyle w:val="1"/>
              <w:shd w:val="clear" w:color="auto" w:fill="auto"/>
              <w:tabs>
                <w:tab w:val="left" w:pos="495"/>
              </w:tabs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Документы, подтверждающие гражданство</w:t>
            </w:r>
          </w:p>
        </w:tc>
        <w:tc>
          <w:tcPr>
            <w:tcW w:w="7365" w:type="dxa"/>
          </w:tcPr>
          <w:p w:rsidR="0093332C" w:rsidRDefault="0093332C" w:rsidP="00DC34F9">
            <w:pPr>
              <w:pStyle w:val="1"/>
              <w:shd w:val="clear" w:color="auto" w:fill="auto"/>
              <w:tabs>
                <w:tab w:val="left" w:pos="495"/>
              </w:tabs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</w:pP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П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аспорт гражданина Российской Федерации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*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.</w:t>
            </w:r>
          </w:p>
          <w:p w:rsidR="0093332C" w:rsidRPr="008E4C2A" w:rsidRDefault="0093332C" w:rsidP="00DC34F9">
            <w:pPr>
              <w:pStyle w:val="1"/>
              <w:shd w:val="clear" w:color="auto" w:fill="auto"/>
              <w:tabs>
                <w:tab w:val="left" w:pos="495"/>
              </w:tabs>
              <w:ind w:firstLine="0"/>
              <w:jc w:val="both"/>
              <w:rPr>
                <w:rFonts w:ascii="Proxima Nova ExCn Rg" w:hAnsi="Proxima Nova ExCn Rg"/>
                <w:i/>
                <w:color w:val="000000" w:themeColor="text1"/>
                <w:sz w:val="20"/>
                <w:szCs w:val="20"/>
                <w:lang w:eastAsia="ru-RU" w:bidi="ru-RU"/>
              </w:rPr>
            </w:pPr>
            <w:r w:rsidRPr="008E4C2A">
              <w:rPr>
                <w:rFonts w:ascii="Proxima Nova ExCn Rg" w:hAnsi="Proxima Nova ExCn Rg"/>
                <w:i/>
                <w:color w:val="000000" w:themeColor="text1"/>
                <w:sz w:val="20"/>
                <w:szCs w:val="20"/>
                <w:lang w:eastAsia="ru-RU" w:bidi="ru-RU"/>
              </w:rPr>
              <w:t>* Резидент – гражданин РФ, имеющий также иное гражданство, с учетом положений части 1 статьи 10 Федерального закона от 28.04.2023 № 138-ФЗ "О гражданстве Российской Федерации" рассматривается только как резидент - гражданин РФ.</w:t>
            </w:r>
          </w:p>
          <w:p w:rsidR="0093332C" w:rsidRPr="007939BA" w:rsidRDefault="0093332C" w:rsidP="00DC34F9">
            <w:pPr>
              <w:pStyle w:val="1"/>
              <w:shd w:val="clear" w:color="auto" w:fill="auto"/>
              <w:tabs>
                <w:tab w:val="left" w:pos="495"/>
              </w:tabs>
              <w:ind w:firstLine="0"/>
              <w:jc w:val="both"/>
              <w:rPr>
                <w:rFonts w:ascii="Proxima Nova ExCn Rg" w:hAnsi="Proxima Nova ExCn Rg"/>
                <w:i/>
                <w:color w:val="000000" w:themeColor="text1"/>
                <w:sz w:val="22"/>
                <w:szCs w:val="22"/>
                <w:lang w:eastAsia="ru-RU" w:bidi="ru-RU"/>
              </w:rPr>
            </w:pPr>
            <w:r w:rsidRPr="008E4C2A">
              <w:rPr>
                <w:rFonts w:ascii="Proxima Nova ExCn Rg" w:hAnsi="Proxima Nova ExCn Rg"/>
                <w:i/>
                <w:color w:val="000000" w:themeColor="text1"/>
                <w:sz w:val="20"/>
                <w:szCs w:val="20"/>
                <w:lang w:eastAsia="ru-RU" w:bidi="ru-RU"/>
              </w:rPr>
              <w:t>Паспорт гражданина СССР напрямую не удостоверяет наличие гражданства РФ.</w:t>
            </w:r>
          </w:p>
        </w:tc>
      </w:tr>
    </w:tbl>
    <w:p w:rsidR="0093332C" w:rsidRDefault="0093332C" w:rsidP="0093332C">
      <w:pPr>
        <w:pStyle w:val="1"/>
        <w:shd w:val="clear" w:color="auto" w:fill="auto"/>
        <w:spacing w:after="0"/>
        <w:ind w:firstLine="0"/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 w:bidi="ru-RU"/>
        </w:rPr>
      </w:pPr>
    </w:p>
    <w:p w:rsidR="0093332C" w:rsidRPr="001537B6" w:rsidRDefault="0093332C" w:rsidP="0093332C">
      <w:pPr>
        <w:pStyle w:val="1"/>
        <w:shd w:val="clear" w:color="auto" w:fill="auto"/>
        <w:spacing w:after="0"/>
        <w:ind w:firstLine="0"/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 w:bidi="ru-RU"/>
        </w:rPr>
      </w:pPr>
      <w:r w:rsidRPr="001537B6"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 w:bidi="ru-RU"/>
        </w:rPr>
        <w:t>2. Перечень документов, предоставляемых иностранными юридическими и физическими лицами, не являющимися гражданами Российской Федерации</w:t>
      </w:r>
      <w:r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 w:bidi="ru-RU"/>
        </w:rPr>
        <w:t xml:space="preserve"> </w:t>
      </w:r>
      <w:r w:rsidRPr="008B491A"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 w:bidi="ru-RU"/>
        </w:rPr>
        <w:t xml:space="preserve">(Перечень </w:t>
      </w:r>
      <w:r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 w:bidi="ru-RU"/>
        </w:rPr>
        <w:t>2</w:t>
      </w:r>
      <w:r w:rsidRPr="008B491A"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 w:bidi="ru-RU"/>
        </w:rPr>
        <w:t>)</w:t>
      </w:r>
      <w:r>
        <w:rPr>
          <w:rFonts w:ascii="Proxima Nova ExCn Rg" w:hAnsi="Proxima Nova ExCn Rg"/>
          <w:b/>
          <w:bCs/>
          <w:color w:val="000000" w:themeColor="text1"/>
          <w:sz w:val="28"/>
          <w:szCs w:val="28"/>
          <w:lang w:eastAsia="ru-RU" w:bidi="ru-RU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8"/>
        <w:gridCol w:w="1945"/>
        <w:gridCol w:w="6702"/>
      </w:tblGrid>
      <w:tr w:rsidR="0093332C" w:rsidRPr="001537B6" w:rsidTr="00DC34F9">
        <w:tc>
          <w:tcPr>
            <w:tcW w:w="704" w:type="dxa"/>
          </w:tcPr>
          <w:p w:rsidR="0093332C" w:rsidRPr="001537B6" w:rsidRDefault="0093332C" w:rsidP="00DC34F9">
            <w:pPr>
              <w:pStyle w:val="1"/>
              <w:shd w:val="clear" w:color="auto" w:fill="auto"/>
              <w:spacing w:line="211" w:lineRule="auto"/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3332C" w:rsidRPr="001537B6" w:rsidRDefault="0093332C" w:rsidP="00DC34F9">
            <w:pPr>
              <w:pStyle w:val="1"/>
              <w:shd w:val="clear" w:color="auto" w:fill="auto"/>
              <w:spacing w:line="211" w:lineRule="auto"/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Для юридических лиц</w:t>
            </w:r>
          </w:p>
        </w:tc>
        <w:tc>
          <w:tcPr>
            <w:tcW w:w="7365" w:type="dxa"/>
          </w:tcPr>
          <w:p w:rsidR="0093332C" w:rsidRPr="001537B6" w:rsidRDefault="0093332C" w:rsidP="00DC34F9">
            <w:p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 xml:space="preserve">1. Письмо о структуре и составе акционеров/участников с </w:t>
            </w:r>
            <w:r w:rsidRPr="001205F8">
              <w:rPr>
                <w:rFonts w:ascii="Proxima Nova ExCn Rg" w:hAnsi="Proxima Nova ExCn Rg"/>
                <w:bCs/>
                <w:color w:val="000000" w:themeColor="text1"/>
                <w:sz w:val="28"/>
                <w:szCs w:val="28"/>
                <w:lang w:bidi="ru-RU"/>
              </w:rPr>
              <w:t>раскрытием всей цепочки владения до конечных владельцев</w:t>
            </w:r>
            <w:r w:rsidRPr="001537B6">
              <w:rPr>
                <w:rFonts w:ascii="Proxima Nova ExCn Rg" w:hAnsi="Proxima Nova ExCn Rg"/>
                <w:b/>
                <w:bCs/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(бенефициаров)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/</w:t>
            </w:r>
            <w:r>
              <w:t xml:space="preserve"> </w:t>
            </w:r>
            <w:r w:rsidRPr="00E80A78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контролирующих лиц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 xml:space="preserve"> с заверением о том, что информация, содержащаяся в представленных к письму документах, актуальна на дату подписания письма </w:t>
            </w:r>
            <w:r w:rsidRPr="00FB2109">
              <w:rPr>
                <w:rFonts w:ascii="Proxima Nova ExCn Rg" w:hAnsi="Proxima Nova ExCn Rg"/>
                <w:iCs/>
                <w:color w:val="000000" w:themeColor="text1"/>
                <w:sz w:val="28"/>
                <w:szCs w:val="28"/>
                <w:u w:val="single"/>
                <w:lang w:bidi="ru-RU"/>
              </w:rPr>
              <w:t>(в произвольной форме, подписывается представителем зарегистрированного лица),</w:t>
            </w:r>
            <w:r w:rsidRPr="00FB2109">
              <w:rPr>
                <w:rFonts w:ascii="Proxima Nova ExCn Rg" w:hAnsi="Proxima Nova ExCn Rg"/>
                <w:iCs/>
                <w:color w:val="000000" w:themeColor="text1"/>
                <w:sz w:val="28"/>
                <w:szCs w:val="28"/>
                <w:lang w:bidi="ru-RU"/>
              </w:rPr>
              <w:t xml:space="preserve"> к</w:t>
            </w:r>
            <w:r w:rsidRPr="001537B6">
              <w:rPr>
                <w:rFonts w:ascii="Proxima Nova ExCn Rg" w:hAnsi="Proxima Nova ExCn Rg"/>
                <w:i/>
                <w:iCs/>
                <w:color w:val="000000" w:themeColor="text1"/>
                <w:sz w:val="28"/>
                <w:szCs w:val="28"/>
                <w:lang w:bidi="ru-RU"/>
              </w:rPr>
              <w:t xml:space="preserve"> которому приобщаются:</w:t>
            </w:r>
          </w:p>
          <w:p w:rsidR="0093332C" w:rsidRPr="001537B6" w:rsidRDefault="0093332C" w:rsidP="00DC34F9">
            <w:p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1.1. Документ, подтверждающий создание (учреждение) иностранного лица (для каждого лица в цепочке).</w:t>
            </w:r>
          </w:p>
          <w:p w:rsidR="0093332C" w:rsidRPr="001537B6" w:rsidRDefault="0093332C" w:rsidP="00DC34F9">
            <w:p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Такими документами, в частности, могут быть:</w:t>
            </w:r>
          </w:p>
          <w:p w:rsidR="0093332C" w:rsidRPr="001537B6" w:rsidRDefault="0093332C" w:rsidP="0093332C">
            <w:pPr>
              <w:pStyle w:val="aa"/>
              <w:numPr>
                <w:ilvl w:val="0"/>
                <w:numId w:val="3"/>
              </w:num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Свидетельство/сертификат о регистрации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/создании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 xml:space="preserve"> (инкорпорации);</w:t>
            </w:r>
          </w:p>
          <w:p w:rsidR="0093332C" w:rsidRPr="001537B6" w:rsidRDefault="0093332C" w:rsidP="0093332C">
            <w:pPr>
              <w:pStyle w:val="aa"/>
              <w:numPr>
                <w:ilvl w:val="0"/>
                <w:numId w:val="3"/>
              </w:num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 xml:space="preserve">Выписка из государственного 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 xml:space="preserve">(торгового, коммерческого)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реестра/торговой палаты. Иные аналогичные документы, содержащие информацию о месте учреждения организации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.</w:t>
            </w:r>
          </w:p>
          <w:p w:rsidR="0093332C" w:rsidRPr="001537B6" w:rsidRDefault="0093332C" w:rsidP="00DC34F9">
            <w:p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i/>
                <w:iCs/>
                <w:color w:val="000000" w:themeColor="text1"/>
                <w:sz w:val="28"/>
                <w:szCs w:val="28"/>
                <w:lang w:bidi="ru-RU"/>
              </w:rPr>
              <w:t>Документы должны быть выданы уполномоченным государственным органом (не самой компанией).</w:t>
            </w:r>
          </w:p>
          <w:p w:rsidR="0093332C" w:rsidRPr="001537B6" w:rsidRDefault="0093332C" w:rsidP="00DC34F9">
            <w:p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1.2. Документ, содержащий сведения о размере уставного капитала и составе акционеров/участников (для каждого лица в цепочке).</w:t>
            </w:r>
          </w:p>
          <w:p w:rsidR="0093332C" w:rsidRPr="001537B6" w:rsidRDefault="0093332C" w:rsidP="00DC34F9">
            <w:p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Такими документами, в частности, могут быть:</w:t>
            </w:r>
          </w:p>
          <w:p w:rsidR="0093332C" w:rsidRPr="001537B6" w:rsidRDefault="0093332C" w:rsidP="0093332C">
            <w:pPr>
              <w:pStyle w:val="aa"/>
              <w:numPr>
                <w:ilvl w:val="0"/>
                <w:numId w:val="4"/>
              </w:num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Свидетельство/сертификат об акционерах/участниках;</w:t>
            </w:r>
          </w:p>
          <w:p w:rsidR="0093332C" w:rsidRPr="001537B6" w:rsidRDefault="0093332C" w:rsidP="0093332C">
            <w:pPr>
              <w:pStyle w:val="aa"/>
              <w:numPr>
                <w:ilvl w:val="0"/>
                <w:numId w:val="4"/>
              </w:num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Устав/учредительный договор/ меморандум;</w:t>
            </w:r>
          </w:p>
          <w:p w:rsidR="0093332C" w:rsidRPr="001537B6" w:rsidRDefault="0093332C" w:rsidP="0093332C">
            <w:pPr>
              <w:pStyle w:val="aa"/>
              <w:numPr>
                <w:ilvl w:val="0"/>
                <w:numId w:val="4"/>
              </w:numPr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 xml:space="preserve">Выписка из государственного </w:t>
            </w:r>
            <w:r w:rsidRPr="000B7398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 xml:space="preserve">(торгового, коммерческого)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>реестра/торговой палаты. Иные аналогичные документы, содержащие информацию о размере уставного капитала и акционерах/участниках.</w:t>
            </w:r>
          </w:p>
          <w:p w:rsidR="0093332C" w:rsidRPr="001205F8" w:rsidRDefault="0093332C" w:rsidP="00DC34F9">
            <w:pPr>
              <w:jc w:val="both"/>
              <w:rPr>
                <w:rFonts w:ascii="Proxima Nova ExCn Rg" w:hAnsi="Proxima Nova ExCn Rg"/>
                <w:i/>
                <w:color w:val="000000" w:themeColor="text1"/>
                <w:sz w:val="28"/>
                <w:szCs w:val="28"/>
              </w:rPr>
            </w:pPr>
            <w:r w:rsidRPr="001205F8">
              <w:rPr>
                <w:rFonts w:ascii="Proxima Nova ExCn Rg" w:hAnsi="Proxima Nova ExCn Rg"/>
                <w:i/>
                <w:color w:val="000000" w:themeColor="text1"/>
                <w:sz w:val="28"/>
                <w:szCs w:val="28"/>
                <w:lang w:bidi="ru-RU"/>
              </w:rPr>
              <w:t>Документы должны быть выданы уполномоченным государственным органом (не самой компанией).</w:t>
            </w:r>
          </w:p>
        </w:tc>
      </w:tr>
      <w:tr w:rsidR="0093332C" w:rsidRPr="001537B6" w:rsidTr="00DC34F9">
        <w:tc>
          <w:tcPr>
            <w:tcW w:w="704" w:type="dxa"/>
          </w:tcPr>
          <w:p w:rsidR="0093332C" w:rsidRPr="001537B6" w:rsidRDefault="0093332C" w:rsidP="00DC34F9">
            <w:pPr>
              <w:pStyle w:val="1"/>
              <w:shd w:val="clear" w:color="auto" w:fill="auto"/>
              <w:spacing w:line="211" w:lineRule="auto"/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2. </w:t>
            </w:r>
          </w:p>
        </w:tc>
        <w:tc>
          <w:tcPr>
            <w:tcW w:w="1985" w:type="dxa"/>
          </w:tcPr>
          <w:p w:rsidR="0093332C" w:rsidRPr="001537B6" w:rsidRDefault="0093332C" w:rsidP="00DC34F9">
            <w:pPr>
              <w:pStyle w:val="1"/>
              <w:shd w:val="clear" w:color="auto" w:fill="auto"/>
              <w:spacing w:line="211" w:lineRule="auto"/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Для физических лиц</w:t>
            </w:r>
          </w:p>
        </w:tc>
        <w:tc>
          <w:tcPr>
            <w:tcW w:w="7365" w:type="dxa"/>
          </w:tcPr>
          <w:p w:rsidR="0093332C" w:rsidRPr="001537B6" w:rsidRDefault="0093332C" w:rsidP="0093332C">
            <w:pPr>
              <w:pStyle w:val="a9"/>
              <w:numPr>
                <w:ilvl w:val="0"/>
                <w:numId w:val="5"/>
              </w:numPr>
              <w:shd w:val="clear" w:color="auto" w:fill="auto"/>
              <w:tabs>
                <w:tab w:val="left" w:pos="200"/>
              </w:tabs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Документы, подтверждающие гражданство.</w:t>
            </w:r>
          </w:p>
          <w:p w:rsidR="0093332C" w:rsidRPr="001537B6" w:rsidRDefault="0093332C" w:rsidP="0093332C">
            <w:pPr>
              <w:pStyle w:val="a9"/>
              <w:numPr>
                <w:ilvl w:val="0"/>
                <w:numId w:val="5"/>
              </w:numPr>
              <w:shd w:val="clear" w:color="auto" w:fill="auto"/>
              <w:tabs>
                <w:tab w:val="left" w:pos="228"/>
              </w:tabs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Вид на жительство в РФ (при наличии).</w:t>
            </w:r>
          </w:p>
        </w:tc>
      </w:tr>
      <w:tr w:rsidR="0093332C" w:rsidRPr="001537B6" w:rsidTr="00DC34F9">
        <w:tc>
          <w:tcPr>
            <w:tcW w:w="704" w:type="dxa"/>
          </w:tcPr>
          <w:p w:rsidR="0093332C" w:rsidRPr="001537B6" w:rsidRDefault="0093332C" w:rsidP="00DC34F9">
            <w:pPr>
              <w:pStyle w:val="1"/>
              <w:shd w:val="clear" w:color="auto" w:fill="auto"/>
              <w:spacing w:line="211" w:lineRule="auto"/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3. </w:t>
            </w:r>
          </w:p>
        </w:tc>
        <w:tc>
          <w:tcPr>
            <w:tcW w:w="1985" w:type="dxa"/>
          </w:tcPr>
          <w:p w:rsidR="0093332C" w:rsidRPr="001537B6" w:rsidRDefault="0093332C" w:rsidP="00DC34F9">
            <w:pPr>
              <w:pStyle w:val="a9"/>
              <w:shd w:val="clear" w:color="auto" w:fill="auto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Для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lastRenderedPageBreak/>
              <w:t>подтверждения контролирующих лиц юридического лица</w:t>
            </w:r>
          </w:p>
          <w:p w:rsidR="0093332C" w:rsidRPr="001537B6" w:rsidRDefault="0093332C" w:rsidP="00DC34F9">
            <w:pPr>
              <w:pStyle w:val="a9"/>
              <w:shd w:val="clear" w:color="auto" w:fill="auto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(для применения</w:t>
            </w:r>
          </w:p>
          <w:p w:rsidR="0093332C" w:rsidRPr="001537B6" w:rsidRDefault="0093332C" w:rsidP="00DC34F9">
            <w:pPr>
              <w:pStyle w:val="1"/>
              <w:shd w:val="clear" w:color="auto" w:fill="auto"/>
              <w:spacing w:line="211" w:lineRule="auto"/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п.12 Указа №95)</w:t>
            </w:r>
          </w:p>
        </w:tc>
        <w:tc>
          <w:tcPr>
            <w:tcW w:w="7365" w:type="dxa"/>
          </w:tcPr>
          <w:p w:rsidR="0093332C" w:rsidRPr="001537B6" w:rsidRDefault="0093332C" w:rsidP="00DC34F9">
            <w:pPr>
              <w:pStyle w:val="a9"/>
              <w:shd w:val="clear" w:color="auto" w:fill="auto"/>
              <w:tabs>
                <w:tab w:val="left" w:pos="576"/>
              </w:tabs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lastRenderedPageBreak/>
              <w:t>1. Уведомление об участии в иностранных организациях</w:t>
            </w:r>
            <w:r>
              <w:rPr>
                <w:rStyle w:val="a6"/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footnoteReference w:id="2"/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 (об учреждении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lastRenderedPageBreak/>
              <w:t>иностранных структур без образования юридического лица), подаваемое в соответствии с подпунктами 1 и 2 п. 3.1. ст. 25.14 НК РФ (последнее поданное в налоговый орган уведомление)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.</w:t>
            </w:r>
          </w:p>
          <w:p w:rsidR="0093332C" w:rsidRDefault="0093332C" w:rsidP="00DC34F9">
            <w:pPr>
              <w:pStyle w:val="a9"/>
              <w:shd w:val="clear" w:color="auto" w:fill="auto"/>
              <w:tabs>
                <w:tab w:val="left" w:pos="532"/>
              </w:tabs>
              <w:spacing w:line="214" w:lineRule="auto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2.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Уведомление о контролируемых иностранных компаниях</w:t>
            </w:r>
            <w:r w:rsidRPr="00FF2B62">
              <w:rPr>
                <w:rFonts w:ascii="Proxima Nova ExCn Rg" w:hAnsi="Proxima Nova ExCn Rg"/>
                <w:color w:val="000000" w:themeColor="text1"/>
                <w:sz w:val="28"/>
                <w:szCs w:val="28"/>
                <w:vertAlign w:val="superscript"/>
                <w:lang w:eastAsia="ru-RU" w:bidi="ru-RU"/>
              </w:rPr>
              <w:t>7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, подаваемое </w:t>
            </w:r>
            <w:proofErr w:type="gramStart"/>
            <w:r w:rsidRPr="001537B6">
              <w:rPr>
                <w:rFonts w:ascii="Proxima Nova ExCn Rg" w:hAnsi="Proxima Nova ExCn Rg"/>
                <w:smallCaps/>
                <w:color w:val="000000" w:themeColor="text1"/>
                <w:sz w:val="28"/>
                <w:szCs w:val="28"/>
                <w:lang w:eastAsia="ru-RU" w:bidi="ru-RU"/>
              </w:rPr>
              <w:t>в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 соответствии с</w:t>
            </w:r>
            <w:proofErr w:type="gramEnd"/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 подпунктом 3 п. 3.1. ст. 25.14 НК РФ, (последнее поданное в налоговый орган уведомление).</w:t>
            </w:r>
          </w:p>
          <w:p w:rsidR="0093332C" w:rsidRPr="000377B0" w:rsidRDefault="0093332C" w:rsidP="00DC34F9">
            <w:pPr>
              <w:pStyle w:val="a9"/>
              <w:tabs>
                <w:tab w:val="left" w:pos="532"/>
              </w:tabs>
              <w:spacing w:line="214" w:lineRule="auto"/>
              <w:ind w:left="27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3. Д</w:t>
            </w:r>
            <w:r w:rsidRPr="000377B0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окумент, подтверждающи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й</w:t>
            </w:r>
            <w:r w:rsidRPr="000377B0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 направление уведомлен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ий, указанных в пунктах 1 и 2,</w:t>
            </w:r>
            <w:r w:rsidRPr="000377B0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 в налоговый орган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 (один из ниже перечисленных)</w:t>
            </w:r>
            <w:r w:rsidRPr="000377B0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:</w:t>
            </w:r>
          </w:p>
          <w:p w:rsidR="0093332C" w:rsidRPr="000377B0" w:rsidRDefault="0093332C" w:rsidP="00DC34F9">
            <w:pPr>
              <w:pStyle w:val="a9"/>
              <w:tabs>
                <w:tab w:val="left" w:pos="541"/>
              </w:tabs>
              <w:spacing w:line="214" w:lineRule="auto"/>
              <w:ind w:left="541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0377B0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 </w:t>
            </w:r>
            <w:r w:rsidRPr="000377B0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ab/>
              <w:t>квитанция ФНС России о приеме электронного документа (при представлении документа в электронной форме по телекоммуникационным каналам связи или через личный кабинет» налогоплательщика);</w:t>
            </w:r>
          </w:p>
          <w:p w:rsidR="0093332C" w:rsidRPr="000377B0" w:rsidRDefault="0093332C" w:rsidP="00DC34F9">
            <w:pPr>
              <w:pStyle w:val="a9"/>
              <w:tabs>
                <w:tab w:val="left" w:pos="541"/>
              </w:tabs>
              <w:spacing w:line="214" w:lineRule="auto"/>
              <w:ind w:left="541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0377B0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-</w:t>
            </w:r>
            <w:r w:rsidRPr="000377B0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ab/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 </w:t>
            </w:r>
            <w:r w:rsidRPr="000377B0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отметка о принятии документа (при представлении документа на бумажном носителе непосредственно в налоговые органы);</w:t>
            </w:r>
          </w:p>
          <w:p w:rsidR="0093332C" w:rsidRPr="000377B0" w:rsidRDefault="0093332C" w:rsidP="00DC34F9">
            <w:pPr>
              <w:pStyle w:val="a9"/>
              <w:tabs>
                <w:tab w:val="left" w:pos="541"/>
              </w:tabs>
              <w:spacing w:line="214" w:lineRule="auto"/>
              <w:ind w:left="541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0377B0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-</w:t>
            </w:r>
            <w:r w:rsidRPr="000377B0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ab/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 </w:t>
            </w:r>
            <w:r w:rsidRPr="000377B0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почтовая квитанция с описью вложения с отметкой организации почтовой связи (при направлении документа по почте)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;</w:t>
            </w:r>
          </w:p>
          <w:p w:rsidR="0093332C" w:rsidRPr="001537B6" w:rsidRDefault="0093332C" w:rsidP="00DC34F9">
            <w:pPr>
              <w:pStyle w:val="a9"/>
              <w:shd w:val="clear" w:color="auto" w:fill="auto"/>
              <w:tabs>
                <w:tab w:val="left" w:pos="541"/>
              </w:tabs>
              <w:spacing w:line="214" w:lineRule="auto"/>
              <w:ind w:left="541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0377B0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-</w:t>
            </w:r>
            <w:r w:rsidRPr="000377B0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ab/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 xml:space="preserve"> </w:t>
            </w:r>
            <w:r w:rsidRPr="000377B0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письмо-подтверждение от налогового органа по форме, приложенной к письму ФНС России от 30.09.2022 № ШЮ-4-13/13043@.</w:t>
            </w:r>
          </w:p>
          <w:p w:rsidR="0093332C" w:rsidRPr="001537B6" w:rsidRDefault="0093332C" w:rsidP="00DC34F9">
            <w:pPr>
              <w:pStyle w:val="1"/>
              <w:shd w:val="clear" w:color="auto" w:fill="auto"/>
              <w:spacing w:line="211" w:lineRule="auto"/>
              <w:ind w:left="27"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4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. Письмо, подтверждающее, что с момента направления уведомлений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,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0377B0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указанных в пунктах 1 и 2,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в налоговый орган в информации, представленной в уведомлениях, изменений не произошло (в произвольной форме, подписывается зарегистрированным лицом).</w:t>
            </w:r>
          </w:p>
        </w:tc>
      </w:tr>
      <w:tr w:rsidR="0093332C" w:rsidRPr="001537B6" w:rsidTr="00DC34F9">
        <w:tc>
          <w:tcPr>
            <w:tcW w:w="704" w:type="dxa"/>
          </w:tcPr>
          <w:p w:rsidR="0093332C" w:rsidRPr="001537B6" w:rsidRDefault="0093332C" w:rsidP="00DC34F9">
            <w:pPr>
              <w:pStyle w:val="1"/>
              <w:shd w:val="clear" w:color="auto" w:fill="auto"/>
              <w:spacing w:after="0" w:line="240" w:lineRule="auto"/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1985" w:type="dxa"/>
          </w:tcPr>
          <w:p w:rsidR="0093332C" w:rsidRPr="001537B6" w:rsidRDefault="0093332C" w:rsidP="00DC34F9">
            <w:pPr>
              <w:pStyle w:val="a9"/>
              <w:shd w:val="clear" w:color="auto" w:fill="auto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Для подтверждения контролирующих лиц и даты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приобретения контроля</w:t>
            </w:r>
          </w:p>
          <w:p w:rsidR="0093332C" w:rsidRPr="001537B6" w:rsidRDefault="0093332C" w:rsidP="00DC34F9">
            <w:pPr>
              <w:pStyle w:val="a9"/>
              <w:shd w:val="clear" w:color="auto" w:fill="auto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(для применения п.4.</w:t>
            </w:r>
          </w:p>
          <w:p w:rsidR="0093332C" w:rsidRPr="001537B6" w:rsidRDefault="0093332C" w:rsidP="00DC34F9">
            <w:pPr>
              <w:pStyle w:val="1"/>
              <w:shd w:val="clear" w:color="auto" w:fill="auto"/>
              <w:spacing w:after="0" w:line="240" w:lineRule="auto"/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Указа №254)</w:t>
            </w:r>
          </w:p>
        </w:tc>
        <w:tc>
          <w:tcPr>
            <w:tcW w:w="7365" w:type="dxa"/>
          </w:tcPr>
          <w:p w:rsidR="0093332C" w:rsidRPr="001537B6" w:rsidRDefault="0093332C" w:rsidP="00DC34F9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1.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Документы, подтверждающие, что иностранное лицо находится под контролем юридических лиц или физических лиц, личным законом которых является право иностранного государства, не относящегося к иностранным государствам, совершающим недружественные действия, или под контролем иностранного государства, не относящегося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к иностранным государствам, с свершающим недружественные действия, а также документы, подтверждающие установление контроля до 1 марта 2022 г. Список документов аналогичен списку, указанному в п.1 данного раздела.</w:t>
            </w:r>
          </w:p>
          <w:p w:rsidR="0093332C" w:rsidRPr="001537B6" w:rsidRDefault="0093332C" w:rsidP="00DC34F9">
            <w:pPr>
              <w:pStyle w:val="a9"/>
              <w:shd w:val="clear" w:color="auto" w:fill="auto"/>
              <w:tabs>
                <w:tab w:val="left" w:pos="635"/>
              </w:tabs>
              <w:spacing w:after="120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2.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ab/>
              <w:t>Документы, подтверждающие личный закон лиц, контролирующих иностранное лицо.</w:t>
            </w:r>
          </w:p>
        </w:tc>
      </w:tr>
      <w:tr w:rsidR="0093332C" w:rsidRPr="001537B6" w:rsidTr="00DC34F9">
        <w:tc>
          <w:tcPr>
            <w:tcW w:w="704" w:type="dxa"/>
          </w:tcPr>
          <w:p w:rsidR="0093332C" w:rsidRPr="001537B6" w:rsidRDefault="0093332C" w:rsidP="00DC34F9">
            <w:pPr>
              <w:pStyle w:val="a9"/>
              <w:shd w:val="clear" w:color="auto" w:fill="auto"/>
              <w:ind w:firstLine="140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4.1.</w:t>
            </w:r>
          </w:p>
        </w:tc>
        <w:tc>
          <w:tcPr>
            <w:tcW w:w="1985" w:type="dxa"/>
          </w:tcPr>
          <w:p w:rsidR="0093332C" w:rsidRPr="001537B6" w:rsidRDefault="0093332C" w:rsidP="00DC34F9">
            <w:pPr>
              <w:pStyle w:val="a9"/>
              <w:shd w:val="clear" w:color="auto" w:fill="auto"/>
              <w:spacing w:line="254" w:lineRule="auto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Для юридических лиц, контролирующих иностранное лицо</w:t>
            </w:r>
          </w:p>
        </w:tc>
        <w:tc>
          <w:tcPr>
            <w:tcW w:w="7365" w:type="dxa"/>
            <w:vAlign w:val="bottom"/>
          </w:tcPr>
          <w:p w:rsidR="0093332C" w:rsidRPr="001537B6" w:rsidRDefault="0093332C" w:rsidP="00DC34F9">
            <w:pPr>
              <w:pStyle w:val="a9"/>
              <w:shd w:val="clear" w:color="auto" w:fill="auto"/>
              <w:spacing w:line="257" w:lineRule="auto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Документ, подтверждающий создание (учреждение) иностранного лица (для каждого лица в цепочке).</w:t>
            </w:r>
          </w:p>
          <w:p w:rsidR="0093332C" w:rsidRPr="001537B6" w:rsidRDefault="0093332C" w:rsidP="00DC34F9">
            <w:pPr>
              <w:pStyle w:val="a9"/>
              <w:shd w:val="clear" w:color="auto" w:fill="auto"/>
              <w:spacing w:line="257" w:lineRule="auto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Такими документами, в частности, могут быть:</w:t>
            </w:r>
          </w:p>
          <w:p w:rsidR="0093332C" w:rsidRPr="001537B6" w:rsidRDefault="0093332C" w:rsidP="00DC34F9">
            <w:pPr>
              <w:pStyle w:val="a9"/>
              <w:shd w:val="clear" w:color="auto" w:fill="auto"/>
              <w:tabs>
                <w:tab w:val="left" w:pos="451"/>
                <w:tab w:val="left" w:pos="3084"/>
                <w:tab w:val="left" w:pos="3582"/>
              </w:tabs>
              <w:spacing w:line="257" w:lineRule="auto"/>
              <w:ind w:left="451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-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Свидетельство/сертификат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ab/>
              <w:t>о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ab/>
              <w:t>регистрации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/создании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 (инкорпорации);</w:t>
            </w:r>
          </w:p>
          <w:p w:rsidR="0093332C" w:rsidRPr="001537B6" w:rsidRDefault="0093332C" w:rsidP="00DC34F9">
            <w:pPr>
              <w:pStyle w:val="a9"/>
              <w:shd w:val="clear" w:color="auto" w:fill="auto"/>
              <w:tabs>
                <w:tab w:val="left" w:pos="451"/>
              </w:tabs>
              <w:spacing w:line="257" w:lineRule="auto"/>
              <w:ind w:left="451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-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Выписка из государственного </w:t>
            </w:r>
            <w:r w:rsidRPr="008B491A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(торгового, коммерческого)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реестра/торговой палаты. </w:t>
            </w:r>
          </w:p>
          <w:p w:rsidR="0093332C" w:rsidRPr="001537B6" w:rsidRDefault="0093332C" w:rsidP="00DC34F9">
            <w:pPr>
              <w:pStyle w:val="a9"/>
              <w:shd w:val="clear" w:color="auto" w:fill="auto"/>
              <w:tabs>
                <w:tab w:val="left" w:pos="451"/>
              </w:tabs>
              <w:spacing w:line="257" w:lineRule="auto"/>
              <w:ind w:left="451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-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Иные аналогичные документы, содержащие информацию о месте учреждения организации.</w:t>
            </w:r>
          </w:p>
        </w:tc>
      </w:tr>
      <w:tr w:rsidR="0093332C" w:rsidRPr="001537B6" w:rsidTr="00DC34F9">
        <w:tc>
          <w:tcPr>
            <w:tcW w:w="704" w:type="dxa"/>
          </w:tcPr>
          <w:p w:rsidR="0093332C" w:rsidRPr="001537B6" w:rsidRDefault="0093332C" w:rsidP="00DC34F9">
            <w:pPr>
              <w:pStyle w:val="a9"/>
              <w:shd w:val="clear" w:color="auto" w:fill="auto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4.2.</w:t>
            </w:r>
          </w:p>
        </w:tc>
        <w:tc>
          <w:tcPr>
            <w:tcW w:w="1985" w:type="dxa"/>
            <w:vAlign w:val="bottom"/>
          </w:tcPr>
          <w:p w:rsidR="0093332C" w:rsidRPr="001537B6" w:rsidRDefault="0093332C" w:rsidP="00DC34F9">
            <w:pPr>
              <w:pStyle w:val="a9"/>
              <w:shd w:val="clear" w:color="auto" w:fill="auto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Для физических лиц,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lastRenderedPageBreak/>
              <w:t>контролирующих иностранное лицо</w:t>
            </w:r>
          </w:p>
        </w:tc>
        <w:tc>
          <w:tcPr>
            <w:tcW w:w="7365" w:type="dxa"/>
          </w:tcPr>
          <w:p w:rsidR="0093332C" w:rsidRPr="001537B6" w:rsidRDefault="0093332C" w:rsidP="0093332C">
            <w:pPr>
              <w:pStyle w:val="a9"/>
              <w:numPr>
                <w:ilvl w:val="0"/>
                <w:numId w:val="6"/>
              </w:numPr>
              <w:shd w:val="clear" w:color="auto" w:fill="auto"/>
              <w:tabs>
                <w:tab w:val="left" w:pos="277"/>
              </w:tabs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lastRenderedPageBreak/>
              <w:t>Документы, подтверждающие гражданство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, или подтверждающие отсутствие какого-либо гражданства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.</w:t>
            </w:r>
          </w:p>
          <w:p w:rsidR="0093332C" w:rsidRPr="001537B6" w:rsidRDefault="0093332C" w:rsidP="0093332C">
            <w:pPr>
              <w:pStyle w:val="a9"/>
              <w:numPr>
                <w:ilvl w:val="0"/>
                <w:numId w:val="6"/>
              </w:numPr>
              <w:shd w:val="clear" w:color="auto" w:fill="auto"/>
              <w:tabs>
                <w:tab w:val="left" w:pos="303"/>
              </w:tabs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lastRenderedPageBreak/>
              <w:t>Вид на жительство в РФ (при наличии).</w:t>
            </w:r>
          </w:p>
        </w:tc>
      </w:tr>
      <w:tr w:rsidR="0093332C" w:rsidRPr="001537B6" w:rsidTr="00DC34F9">
        <w:tc>
          <w:tcPr>
            <w:tcW w:w="10054" w:type="dxa"/>
            <w:gridSpan w:val="3"/>
            <w:vAlign w:val="bottom"/>
          </w:tcPr>
          <w:p w:rsidR="0093332C" w:rsidRPr="001537B6" w:rsidRDefault="0093332C" w:rsidP="00A8281E">
            <w:pPr>
              <w:pStyle w:val="a9"/>
              <w:shd w:val="clear" w:color="auto" w:fill="auto"/>
              <w:jc w:val="both"/>
              <w:rPr>
                <w:rFonts w:ascii="Proxima Nova ExCn Rg" w:hAnsi="Proxima Nova ExCn Rg"/>
                <w:b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b/>
                <w:color w:val="000000" w:themeColor="text1"/>
                <w:sz w:val="28"/>
                <w:szCs w:val="28"/>
                <w:lang w:eastAsia="ru-RU" w:bidi="ru-RU"/>
              </w:rPr>
              <w:lastRenderedPageBreak/>
              <w:t xml:space="preserve">В отношении </w:t>
            </w:r>
            <w:r>
              <w:rPr>
                <w:rFonts w:ascii="Proxima Nova ExCn Rg" w:hAnsi="Proxima Nova ExCn Rg"/>
                <w:b/>
                <w:color w:val="000000" w:themeColor="text1"/>
                <w:sz w:val="28"/>
                <w:szCs w:val="28"/>
                <w:lang w:eastAsia="ru-RU" w:bidi="ru-RU"/>
              </w:rPr>
              <w:t>р</w:t>
            </w:r>
            <w:r w:rsidRPr="001537B6">
              <w:rPr>
                <w:rFonts w:ascii="Proxima Nova ExCn Rg" w:hAnsi="Proxima Nova ExCn Rg"/>
                <w:b/>
                <w:color w:val="000000" w:themeColor="text1"/>
                <w:sz w:val="28"/>
                <w:szCs w:val="28"/>
                <w:lang w:eastAsia="ru-RU" w:bidi="ru-RU"/>
              </w:rPr>
              <w:t>оссийских юридических лиц и физических лиц</w:t>
            </w:r>
            <w:r>
              <w:rPr>
                <w:rFonts w:ascii="Proxima Nova ExCn Rg" w:hAnsi="Proxima Nova ExCn Rg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1537B6">
              <w:rPr>
                <w:rFonts w:ascii="Proxima Nova ExCn Rg" w:hAnsi="Proxima Nova ExCn Rg"/>
                <w:b/>
                <w:color w:val="000000" w:themeColor="text1"/>
                <w:sz w:val="28"/>
                <w:szCs w:val="28"/>
                <w:lang w:eastAsia="ru-RU" w:bidi="ru-RU"/>
              </w:rPr>
              <w:t>- граждан Российской Федерации, которые являются контролирующими лицами иностранного лица</w:t>
            </w:r>
            <w:r>
              <w:rPr>
                <w:rFonts w:ascii="Proxima Nova ExCn Rg" w:hAnsi="Proxima Nova ExCn Rg"/>
                <w:b/>
                <w:color w:val="000000" w:themeColor="text1"/>
                <w:sz w:val="28"/>
                <w:szCs w:val="28"/>
                <w:lang w:eastAsia="ru-RU" w:bidi="ru-RU"/>
              </w:rPr>
              <w:t>,</w:t>
            </w:r>
            <w:r w:rsidRPr="001537B6">
              <w:rPr>
                <w:rFonts w:ascii="Proxima Nova ExCn Rg" w:hAnsi="Proxima Nova ExCn Rg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8B491A">
              <w:rPr>
                <w:rFonts w:ascii="Proxima Nova ExCn Rg" w:hAnsi="Proxima Nova ExCn Rg"/>
                <w:b/>
                <w:color w:val="000000" w:themeColor="text1"/>
                <w:sz w:val="28"/>
                <w:szCs w:val="28"/>
                <w:lang w:eastAsia="ru-RU" w:bidi="ru-RU"/>
              </w:rPr>
              <w:t>Регистратору должны быть предоставлены документы по Переч</w:t>
            </w:r>
            <w:r>
              <w:rPr>
                <w:rFonts w:ascii="Proxima Nova ExCn Rg" w:hAnsi="Proxima Nova ExCn Rg"/>
                <w:b/>
                <w:color w:val="000000" w:themeColor="text1"/>
                <w:sz w:val="28"/>
                <w:szCs w:val="28"/>
                <w:lang w:eastAsia="ru-RU" w:bidi="ru-RU"/>
              </w:rPr>
              <w:t>ню документов, предоставляемых российскими</w:t>
            </w:r>
            <w:r w:rsidRPr="008B491A">
              <w:rPr>
                <w:rFonts w:ascii="Proxima Nova ExCn Rg" w:hAnsi="Proxima Nova ExCn Rg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юридическими и физическими лицами, не являющимися гражданами Российской Федерации (Перечень </w:t>
            </w:r>
            <w:r>
              <w:rPr>
                <w:rFonts w:ascii="Proxima Nova ExCn Rg" w:hAnsi="Proxima Nova ExCn Rg"/>
                <w:b/>
                <w:color w:val="000000" w:themeColor="text1"/>
                <w:sz w:val="28"/>
                <w:szCs w:val="28"/>
                <w:lang w:eastAsia="ru-RU" w:bidi="ru-RU"/>
              </w:rPr>
              <w:t>1</w:t>
            </w:r>
            <w:r w:rsidRPr="008B491A">
              <w:rPr>
                <w:rFonts w:ascii="Proxima Nova ExCn Rg" w:hAnsi="Proxima Nova ExCn Rg"/>
                <w:b/>
                <w:color w:val="000000" w:themeColor="text1"/>
                <w:sz w:val="28"/>
                <w:szCs w:val="28"/>
                <w:lang w:eastAsia="ru-RU" w:bidi="ru-RU"/>
              </w:rPr>
              <w:t>).</w:t>
            </w:r>
          </w:p>
        </w:tc>
      </w:tr>
    </w:tbl>
    <w:p w:rsidR="0093332C" w:rsidRPr="00FB2109" w:rsidRDefault="0093332C" w:rsidP="0093332C">
      <w:pPr>
        <w:pStyle w:val="aa"/>
        <w:numPr>
          <w:ilvl w:val="0"/>
          <w:numId w:val="6"/>
        </w:numPr>
        <w:tabs>
          <w:tab w:val="left" w:pos="426"/>
        </w:tabs>
        <w:ind w:left="0"/>
        <w:rPr>
          <w:lang w:bidi="ru-RU"/>
        </w:rPr>
      </w:pPr>
      <w:r w:rsidRPr="00FB2109">
        <w:rPr>
          <w:rFonts w:ascii="Proxima Nova ExCn Rg" w:hAnsi="Proxima Nova ExCn Rg"/>
          <w:b/>
          <w:iCs/>
          <w:color w:val="000000" w:themeColor="text1"/>
          <w:sz w:val="28"/>
          <w:szCs w:val="28"/>
          <w:lang w:bidi="ru-RU"/>
        </w:rPr>
        <w:t>Перечень документов, предоставляемых в отношении ценных бумаг (Перечень 3)</w:t>
      </w:r>
      <w:r>
        <w:rPr>
          <w:rFonts w:ascii="Proxima Nova ExCn Rg" w:hAnsi="Proxima Nova ExCn Rg"/>
          <w:b/>
          <w:iCs/>
          <w:color w:val="000000" w:themeColor="text1"/>
          <w:sz w:val="28"/>
          <w:szCs w:val="28"/>
          <w:lang w:bidi="ru-RU"/>
        </w:rPr>
        <w:t>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5847"/>
      </w:tblGrid>
      <w:tr w:rsidR="0093332C" w:rsidRPr="001537B6" w:rsidTr="0093332C">
        <w:trPr>
          <w:trHeight w:hRule="exact" w:val="4795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332C" w:rsidRPr="00C423E2" w:rsidRDefault="0093332C" w:rsidP="00DC34F9">
            <w:pPr>
              <w:pStyle w:val="a9"/>
              <w:shd w:val="clear" w:color="auto" w:fill="auto"/>
              <w:tabs>
                <w:tab w:val="left" w:pos="426"/>
                <w:tab w:val="right" w:pos="2190"/>
              </w:tabs>
              <w:spacing w:line="233" w:lineRule="auto"/>
              <w:ind w:right="164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C423E2">
              <w:rPr>
                <w:rFonts w:ascii="Proxima Nova ExCn Rg" w:hAnsi="Proxima Nova ExCn Rg"/>
                <w:iCs/>
                <w:color w:val="000000" w:themeColor="text1"/>
                <w:sz w:val="28"/>
                <w:szCs w:val="28"/>
                <w:lang w:eastAsia="ru-RU" w:bidi="ru-RU"/>
              </w:rPr>
              <w:t>Если ценные бумаги приобретены до 22.02.2022 или 01.03.2022 в соответствии с Указами</w:t>
            </w:r>
            <w:r>
              <w:rPr>
                <w:rFonts w:ascii="Proxima Nova ExCn Rg" w:hAnsi="Proxima Nova ExCn Rg"/>
                <w:iCs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C423E2">
              <w:rPr>
                <w:rFonts w:ascii="Proxima Nova ExCn Rg" w:hAnsi="Proxima Nova ExCn Rg"/>
                <w:iCs/>
                <w:color w:val="000000" w:themeColor="text1"/>
                <w:sz w:val="28"/>
                <w:szCs w:val="28"/>
                <w:lang w:eastAsia="ru-RU" w:bidi="ru-RU"/>
              </w:rPr>
              <w:t>Президента</w:t>
            </w:r>
            <w:r>
              <w:rPr>
                <w:rFonts w:ascii="Proxima Nova ExCn Rg" w:hAnsi="Proxima Nova ExCn Rg"/>
                <w:iCs/>
                <w:color w:val="000000" w:themeColor="text1"/>
                <w:sz w:val="28"/>
                <w:szCs w:val="28"/>
                <w:lang w:eastAsia="ru-RU" w:bidi="ru-RU"/>
              </w:rPr>
              <w:t xml:space="preserve"> (</w:t>
            </w:r>
            <w:r w:rsidRPr="00C423E2">
              <w:rPr>
                <w:rFonts w:ascii="Proxima Nova ExCn Rg" w:hAnsi="Proxima Nova ExCn Rg"/>
                <w:iCs/>
                <w:color w:val="000000" w:themeColor="text1"/>
                <w:sz w:val="28"/>
                <w:szCs w:val="28"/>
                <w:lang w:eastAsia="ru-RU" w:bidi="ru-RU"/>
              </w:rPr>
              <w:t>включительно</w:t>
            </w:r>
            <w:r>
              <w:rPr>
                <w:rFonts w:ascii="Proxima Nova ExCn Rg" w:hAnsi="Proxima Nova ExCn Rg"/>
                <w:iCs/>
                <w:color w:val="000000" w:themeColor="text1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2C" w:rsidRPr="001537B6" w:rsidRDefault="0093332C" w:rsidP="00DC34F9">
            <w:pPr>
              <w:pStyle w:val="a9"/>
              <w:shd w:val="clear" w:color="auto" w:fill="auto"/>
              <w:tabs>
                <w:tab w:val="left" w:pos="375"/>
                <w:tab w:val="left" w:pos="426"/>
              </w:tabs>
              <w:ind w:right="131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Выписка (отчет, справка) о движении ценных бумаг из 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Учетного института (депозитария/регистратора) -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предыдущего места хранения ценных бумаг за период с даты приобретения ценных бумаг по дату, предшествующую дате направления Регистратору распоряжения на совершение операции, подтверждающая, что бумаги были приобретены до 22.02.2022 или 01.03.2022 в соответствии с Указами Президента включительно и после указанной даты операции с данными ценными бумагами не проводились.</w:t>
            </w:r>
          </w:p>
        </w:tc>
      </w:tr>
      <w:tr w:rsidR="0093332C" w:rsidRPr="001537B6" w:rsidTr="0093332C">
        <w:trPr>
          <w:trHeight w:hRule="exact" w:val="7758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332C" w:rsidRPr="00C423E2" w:rsidRDefault="0093332C" w:rsidP="00DC34F9">
            <w:pPr>
              <w:pStyle w:val="a9"/>
              <w:shd w:val="clear" w:color="auto" w:fill="auto"/>
              <w:tabs>
                <w:tab w:val="left" w:pos="1707"/>
              </w:tabs>
              <w:spacing w:line="228" w:lineRule="auto"/>
              <w:ind w:left="128" w:right="164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C423E2">
              <w:rPr>
                <w:rFonts w:ascii="Proxima Nova ExCn Rg" w:hAnsi="Proxima Nova ExCn Rg"/>
                <w:iCs/>
                <w:color w:val="000000" w:themeColor="text1"/>
                <w:sz w:val="28"/>
                <w:szCs w:val="28"/>
                <w:lang w:eastAsia="ru-RU" w:bidi="ru-RU"/>
              </w:rPr>
              <w:lastRenderedPageBreak/>
              <w:t>Если ценные бумаги приобретены после</w:t>
            </w:r>
            <w:r>
              <w:rPr>
                <w:rFonts w:ascii="Proxima Nova ExCn Rg" w:hAnsi="Proxima Nova ExCn Rg"/>
                <w:iCs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C423E2">
              <w:rPr>
                <w:rFonts w:ascii="Proxima Nova ExCn Rg" w:hAnsi="Proxima Nova ExCn Rg"/>
                <w:iCs/>
                <w:color w:val="000000" w:themeColor="text1"/>
                <w:sz w:val="28"/>
                <w:szCs w:val="28"/>
                <w:lang w:eastAsia="ru-RU" w:bidi="ru-RU"/>
              </w:rPr>
              <w:t>22.02.2022 или 01.03.2022 в соответствии с</w:t>
            </w:r>
            <w:r>
              <w:rPr>
                <w:rFonts w:ascii="Proxima Nova ExCn Rg" w:hAnsi="Proxima Nova ExCn Rg"/>
                <w:iCs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C423E2">
              <w:rPr>
                <w:rFonts w:ascii="Proxima Nova ExCn Rg" w:hAnsi="Proxima Nova ExCn Rg"/>
                <w:iCs/>
                <w:color w:val="000000" w:themeColor="text1"/>
                <w:sz w:val="28"/>
                <w:szCs w:val="28"/>
                <w:lang w:eastAsia="ru-RU" w:bidi="ru-RU"/>
              </w:rPr>
              <w:t>Указами Президента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32C" w:rsidRPr="001537B6" w:rsidRDefault="0093332C" w:rsidP="00DC34F9">
            <w:pPr>
              <w:pStyle w:val="a9"/>
              <w:shd w:val="clear" w:color="auto" w:fill="auto"/>
              <w:tabs>
                <w:tab w:val="left" w:pos="436"/>
              </w:tabs>
              <w:spacing w:line="226" w:lineRule="auto"/>
              <w:ind w:left="92" w:right="131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1.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ab/>
              <w:t xml:space="preserve">Комплект документов на 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каждое лицо из всей цепочки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владельцев ценных бумаг (в составе, определенном для соответствующего лица в Перечня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 xml:space="preserve">х 1 и 2 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Подтверждающих документов).</w:t>
            </w:r>
          </w:p>
          <w:p w:rsidR="0093332C" w:rsidRPr="001537B6" w:rsidRDefault="0093332C" w:rsidP="00DC34F9">
            <w:pPr>
              <w:pStyle w:val="a9"/>
              <w:shd w:val="clear" w:color="auto" w:fill="auto"/>
              <w:tabs>
                <w:tab w:val="left" w:pos="888"/>
                <w:tab w:val="left" w:pos="2549"/>
                <w:tab w:val="left" w:pos="3743"/>
              </w:tabs>
              <w:spacing w:line="226" w:lineRule="auto"/>
              <w:ind w:left="92" w:right="131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2. Отчеты номинальных держателей (депозитариев)/предыдущих регистраторов по каждой операции в цепочке сделок с ценными бумагами.</w:t>
            </w:r>
          </w:p>
          <w:p w:rsidR="0093332C" w:rsidRPr="001537B6" w:rsidRDefault="0093332C" w:rsidP="00DC34F9">
            <w:pPr>
              <w:pStyle w:val="a9"/>
              <w:shd w:val="clear" w:color="auto" w:fill="auto"/>
              <w:spacing w:line="226" w:lineRule="auto"/>
              <w:ind w:left="92" w:right="131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Также могут быть предоставлены:</w:t>
            </w:r>
          </w:p>
          <w:p w:rsidR="0093332C" w:rsidRPr="001537B6" w:rsidRDefault="0093332C" w:rsidP="0093332C">
            <w:pPr>
              <w:pStyle w:val="a9"/>
              <w:numPr>
                <w:ilvl w:val="0"/>
                <w:numId w:val="7"/>
              </w:numPr>
              <w:shd w:val="clear" w:color="auto" w:fill="auto"/>
              <w:spacing w:line="226" w:lineRule="auto"/>
              <w:ind w:left="162" w:right="131" w:firstLine="142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договоры купли-продажи пенных бумаг;</w:t>
            </w:r>
          </w:p>
          <w:p w:rsidR="0093332C" w:rsidRPr="001537B6" w:rsidRDefault="0093332C" w:rsidP="0093332C">
            <w:pPr>
              <w:pStyle w:val="a9"/>
              <w:numPr>
                <w:ilvl w:val="0"/>
                <w:numId w:val="7"/>
              </w:numPr>
              <w:shd w:val="clear" w:color="auto" w:fill="auto"/>
              <w:spacing w:line="226" w:lineRule="auto"/>
              <w:ind w:left="162" w:right="131" w:firstLine="142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eastAsia="ru-RU" w:bidi="ru-RU"/>
              </w:rPr>
              <w:t>отчеты брокера</w:t>
            </w: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  <w:lang w:val="en-US" w:eastAsia="ru-RU" w:bidi="ru-RU"/>
              </w:rPr>
              <w:t>;</w:t>
            </w:r>
          </w:p>
          <w:p w:rsidR="0093332C" w:rsidRPr="001537B6" w:rsidRDefault="0093332C" w:rsidP="0093332C">
            <w:pPr>
              <w:pStyle w:val="a9"/>
              <w:numPr>
                <w:ilvl w:val="0"/>
                <w:numId w:val="7"/>
              </w:numPr>
              <w:shd w:val="clear" w:color="auto" w:fill="auto"/>
              <w:spacing w:line="226" w:lineRule="auto"/>
              <w:ind w:left="162" w:right="131" w:firstLine="142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заверения номинального держателя (депозитария) по сделкам, которые совершаются в один день (день проведения операции) по нескольким лицевыми счетам зарегистрированных лиц (последовательные перевод</w:t>
            </w:r>
            <w:r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  <w:t>ы одной и той же ценной бумаги);</w:t>
            </w:r>
          </w:p>
          <w:p w:rsidR="0093332C" w:rsidRPr="001537B6" w:rsidRDefault="0093332C" w:rsidP="0093332C">
            <w:pPr>
              <w:pStyle w:val="a9"/>
              <w:numPr>
                <w:ilvl w:val="0"/>
                <w:numId w:val="7"/>
              </w:numPr>
              <w:shd w:val="clear" w:color="auto" w:fill="auto"/>
              <w:spacing w:line="226" w:lineRule="auto"/>
              <w:ind w:left="162" w:right="131" w:firstLine="142"/>
              <w:jc w:val="both"/>
              <w:rPr>
                <w:rFonts w:ascii="Proxima Nova ExCn Rg" w:hAnsi="Proxima Nova ExCn Rg"/>
                <w:color w:val="000000" w:themeColor="text1"/>
                <w:sz w:val="28"/>
                <w:szCs w:val="28"/>
              </w:rPr>
            </w:pPr>
            <w:r w:rsidRPr="001537B6">
              <w:rPr>
                <w:rFonts w:ascii="Proxima Nova ExCn Rg" w:hAnsi="Proxima Nova ExCn Rg" w:cs="Arial"/>
                <w:color w:val="000000" w:themeColor="text1"/>
                <w:sz w:val="28"/>
                <w:szCs w:val="28"/>
              </w:rPr>
              <w:t>письмо</w:t>
            </w:r>
            <w:r>
              <w:rPr>
                <w:rFonts w:ascii="Proxima Nova ExCn Rg" w:hAnsi="Proxima Nova ExCn Rg" w:cs="Arial"/>
                <w:color w:val="000000" w:themeColor="text1"/>
                <w:sz w:val="28"/>
                <w:szCs w:val="28"/>
              </w:rPr>
              <w:t xml:space="preserve"> </w:t>
            </w:r>
            <w:r w:rsidRPr="001537B6">
              <w:rPr>
                <w:rFonts w:ascii="Proxima Nova ExCn Rg" w:hAnsi="Proxima Nova ExCn Rg" w:cs="Arial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Proxima Nova ExCn Rg" w:hAnsi="Proxima Nova ExCn Rg" w:cs="Arial"/>
                <w:color w:val="000000" w:themeColor="text1"/>
                <w:sz w:val="28"/>
                <w:szCs w:val="28"/>
              </w:rPr>
              <w:t xml:space="preserve"> </w:t>
            </w:r>
            <w:r w:rsidRPr="001537B6">
              <w:rPr>
                <w:rFonts w:ascii="Proxima Nova ExCn Rg" w:hAnsi="Proxima Nova ExCn Rg" w:cs="Arial"/>
                <w:color w:val="000000" w:themeColor="text1"/>
                <w:sz w:val="28"/>
                <w:szCs w:val="28"/>
              </w:rPr>
              <w:t>подтверждение номинального держателя/</w:t>
            </w:r>
            <w:r>
              <w:rPr>
                <w:rFonts w:ascii="Proxima Nova ExCn Rg" w:hAnsi="Proxima Nova ExCn Rg" w:cs="Arial"/>
                <w:color w:val="000000" w:themeColor="text1"/>
                <w:sz w:val="28"/>
                <w:szCs w:val="28"/>
              </w:rPr>
              <w:t xml:space="preserve"> </w:t>
            </w:r>
            <w:r w:rsidRPr="001537B6">
              <w:rPr>
                <w:rFonts w:ascii="Proxima Nova ExCn Rg" w:hAnsi="Proxima Nova ExCn Rg" w:cs="Arial"/>
                <w:color w:val="000000" w:themeColor="text1"/>
                <w:sz w:val="28"/>
                <w:szCs w:val="28"/>
              </w:rPr>
              <w:t>регистратора, из которого переводятся ценные бумаги, о том, что переводимые ценные бумаги не требуют обособления</w:t>
            </w:r>
            <w:r>
              <w:rPr>
                <w:rFonts w:ascii="Proxima Nova ExCn Rg" w:hAnsi="Proxima Nova ExCn Rg" w:cs="Arial"/>
                <w:color w:val="000000" w:themeColor="text1"/>
                <w:sz w:val="28"/>
                <w:szCs w:val="28"/>
              </w:rPr>
              <w:t xml:space="preserve"> либо Обязательный код (</w:t>
            </w:r>
            <w:r w:rsidRPr="00C423E2">
              <w:rPr>
                <w:rFonts w:ascii="Proxima Nova ExCn Rg" w:hAnsi="Proxima Nova ExCn Rg" w:cs="Arial"/>
                <w:color w:val="000000" w:themeColor="text1"/>
                <w:sz w:val="28"/>
                <w:szCs w:val="28"/>
              </w:rPr>
              <w:t>значения кодов, обязательных для указания в поручении при переводе обособленных/необособленных ценных бумаг из депозитария (номинального держателя) в Регистратор и/или из Регистратора в депозитарий (номинальному держателю) в соответствии с Приложением 5 к настоящему Регламенту</w:t>
            </w:r>
            <w:r>
              <w:rPr>
                <w:rFonts w:ascii="Proxima Nova ExCn Rg" w:hAnsi="Proxima Nova ExCn Rg" w:cs="Arial"/>
                <w:color w:val="000000" w:themeColor="text1"/>
                <w:sz w:val="28"/>
                <w:szCs w:val="28"/>
              </w:rPr>
              <w:t>).</w:t>
            </w:r>
          </w:p>
        </w:tc>
      </w:tr>
    </w:tbl>
    <w:p w:rsidR="0093332C" w:rsidRPr="001537B6" w:rsidRDefault="0093332C" w:rsidP="0093332C">
      <w:pPr>
        <w:pStyle w:val="1"/>
        <w:shd w:val="clear" w:color="auto" w:fill="auto"/>
        <w:tabs>
          <w:tab w:val="left" w:pos="495"/>
        </w:tabs>
        <w:ind w:firstLine="0"/>
        <w:jc w:val="both"/>
        <w:rPr>
          <w:rFonts w:ascii="Proxima Nova ExCn Rg" w:hAnsi="Proxima Nova ExCn Rg"/>
          <w:color w:val="000000" w:themeColor="text1"/>
          <w:sz w:val="28"/>
          <w:szCs w:val="28"/>
          <w:lang w:eastAsia="ru-RU" w:bidi="ru-RU"/>
        </w:rPr>
      </w:pPr>
    </w:p>
    <w:p w:rsidR="0093332C" w:rsidRPr="001537B6" w:rsidRDefault="0093332C" w:rsidP="0093332C">
      <w:pPr>
        <w:pStyle w:val="1"/>
        <w:shd w:val="clear" w:color="auto" w:fill="auto"/>
        <w:tabs>
          <w:tab w:val="left" w:pos="495"/>
        </w:tabs>
        <w:ind w:firstLine="0"/>
        <w:jc w:val="both"/>
        <w:rPr>
          <w:rFonts w:ascii="Proxima Nova ExCn Rg" w:hAnsi="Proxima Nova ExCn Rg"/>
          <w:color w:val="000000" w:themeColor="text1"/>
          <w:sz w:val="28"/>
          <w:szCs w:val="28"/>
          <w:lang w:eastAsia="ru-RU" w:bidi="ru-RU"/>
        </w:rPr>
      </w:pPr>
    </w:p>
    <w:p w:rsidR="00580429" w:rsidRDefault="00580429"/>
    <w:sectPr w:rsidR="00580429" w:rsidSect="00187E4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32C" w:rsidRDefault="0093332C" w:rsidP="0093332C">
      <w:r>
        <w:separator/>
      </w:r>
    </w:p>
  </w:endnote>
  <w:endnote w:type="continuationSeparator" w:id="0">
    <w:p w:rsidR="0093332C" w:rsidRDefault="0093332C" w:rsidP="0093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roxima Nova ExCn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32C" w:rsidRDefault="0093332C" w:rsidP="0093332C">
      <w:r>
        <w:separator/>
      </w:r>
    </w:p>
  </w:footnote>
  <w:footnote w:type="continuationSeparator" w:id="0">
    <w:p w:rsidR="0093332C" w:rsidRDefault="0093332C" w:rsidP="0093332C">
      <w:r>
        <w:continuationSeparator/>
      </w:r>
    </w:p>
  </w:footnote>
  <w:footnote w:id="1">
    <w:p w:rsidR="0093332C" w:rsidRPr="0035588E" w:rsidRDefault="0093332C" w:rsidP="0093332C">
      <w:pPr>
        <w:pStyle w:val="a4"/>
        <w:spacing w:after="120"/>
        <w:jc w:val="both"/>
        <w:rPr>
          <w:rFonts w:ascii="Proxima Nova ExCn Rg" w:hAnsi="Proxima Nova ExCn Rg"/>
        </w:rPr>
      </w:pPr>
      <w:r w:rsidRPr="000B48D8">
        <w:rPr>
          <w:rStyle w:val="a6"/>
          <w:rFonts w:ascii="Proxima Nova ExCn Rg" w:hAnsi="Proxima Nova ExCn Rg"/>
        </w:rPr>
        <w:footnoteRef/>
      </w:r>
      <w:r w:rsidRPr="000B48D8">
        <w:rPr>
          <w:rFonts w:ascii="Proxima Nova ExCn Rg" w:hAnsi="Proxima Nova ExCn Rg"/>
        </w:rPr>
        <w:t xml:space="preserve"> Код в том числе может быть предоставлен Регистратору как ответ на запрос Регистратора</w:t>
      </w:r>
      <w:r w:rsidRPr="0035588E">
        <w:rPr>
          <w:rFonts w:ascii="Proxima Nova ExCn Rg" w:hAnsi="Proxima Nova ExCn Rg"/>
        </w:rPr>
        <w:t xml:space="preserve"> об обособлении.</w:t>
      </w:r>
    </w:p>
  </w:footnote>
  <w:footnote w:id="2">
    <w:p w:rsidR="0093332C" w:rsidRPr="00FF2B62" w:rsidRDefault="0093332C" w:rsidP="0093332C">
      <w:pPr>
        <w:pStyle w:val="a4"/>
        <w:rPr>
          <w:rFonts w:ascii="Proxima Nova ExCn Rg" w:hAnsi="Proxima Nova ExCn Rg"/>
        </w:rPr>
      </w:pPr>
      <w:r w:rsidRPr="00FF2B62">
        <w:rPr>
          <w:rStyle w:val="a6"/>
          <w:rFonts w:ascii="Proxima Nova ExCn Rg" w:hAnsi="Proxima Nova ExCn Rg"/>
        </w:rPr>
        <w:footnoteRef/>
      </w:r>
      <w:r w:rsidRPr="00FF2B62">
        <w:rPr>
          <w:rFonts w:ascii="Proxima Nova ExCn Rg" w:hAnsi="Proxima Nova ExCn Rg"/>
        </w:rPr>
        <w:t xml:space="preserve"> Допускается предоставление зарегистрированным лицом</w:t>
      </w:r>
      <w:r>
        <w:rPr>
          <w:rFonts w:ascii="Proxima Nova ExCn Rg" w:hAnsi="Proxima Nova ExCn Rg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6EF8"/>
    <w:multiLevelType w:val="multilevel"/>
    <w:tmpl w:val="185CF730"/>
    <w:lvl w:ilvl="0">
      <w:start w:val="1"/>
      <w:numFmt w:val="decimal"/>
      <w:lvlText w:val="%1."/>
      <w:lvlJc w:val="left"/>
      <w:rPr>
        <w:rFonts w:ascii="Proxima Nova ExCn Rg" w:eastAsia="Times New Roman" w:hAnsi="Proxima Nova ExCn Rg" w:cs="Times New Roman" w:hint="default"/>
        <w:b w:val="0"/>
        <w:bCs w:val="0"/>
        <w:i w:val="0"/>
        <w:iCs w:val="0"/>
        <w:smallCaps w:val="0"/>
        <w:strike w:val="0"/>
        <w:color w:val="3F3A28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CD373A"/>
    <w:multiLevelType w:val="multilevel"/>
    <w:tmpl w:val="3904979E"/>
    <w:lvl w:ilvl="0">
      <w:start w:val="1"/>
      <w:numFmt w:val="decimal"/>
      <w:lvlText w:val="%1."/>
      <w:lvlJc w:val="left"/>
      <w:rPr>
        <w:rFonts w:ascii="Proxima Nova ExCn Rg" w:eastAsia="Times New Roman" w:hAnsi="Proxima Nova ExCn Rg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9F5116"/>
    <w:multiLevelType w:val="hybridMultilevel"/>
    <w:tmpl w:val="D94E3CDC"/>
    <w:lvl w:ilvl="0" w:tplc="7CD68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A205C"/>
    <w:multiLevelType w:val="multilevel"/>
    <w:tmpl w:val="587CE4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784AF9"/>
    <w:multiLevelType w:val="multilevel"/>
    <w:tmpl w:val="53125206"/>
    <w:lvl w:ilvl="0">
      <w:start w:val="1"/>
      <w:numFmt w:val="decimal"/>
      <w:lvlText w:val="1.%1."/>
      <w:lvlJc w:val="left"/>
      <w:rPr>
        <w:rFonts w:ascii="Proxima Nova ExCn Rg" w:eastAsia="Times New Roman" w:hAnsi="Proxima Nova ExCn Rg" w:cs="Times New Roman" w:hint="default"/>
        <w:b w:val="0"/>
        <w:bCs w:val="0"/>
        <w:i w:val="0"/>
        <w:iCs w:val="0"/>
        <w:smallCaps w:val="0"/>
        <w:strike w:val="0"/>
        <w:color w:val="403B2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AC4281"/>
    <w:multiLevelType w:val="multilevel"/>
    <w:tmpl w:val="800240C0"/>
    <w:lvl w:ilvl="0">
      <w:start w:val="1"/>
      <w:numFmt w:val="decimal"/>
      <w:lvlText w:val="1.%1."/>
      <w:lvlJc w:val="left"/>
      <w:rPr>
        <w:rFonts w:ascii="Proxima Nova ExCn Rg" w:eastAsia="Times New Roman" w:hAnsi="Proxima Nova ExCn Rg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E3564C"/>
    <w:multiLevelType w:val="hybridMultilevel"/>
    <w:tmpl w:val="5D3E9174"/>
    <w:lvl w:ilvl="0" w:tplc="EC16BA5E">
      <w:start w:val="1"/>
      <w:numFmt w:val="russianLower"/>
      <w:lvlText w:val="%1."/>
      <w:lvlJc w:val="left"/>
      <w:pPr>
        <w:ind w:left="2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0" w:hanging="360"/>
      </w:pPr>
    </w:lvl>
    <w:lvl w:ilvl="2" w:tplc="0419001B" w:tentative="1">
      <w:start w:val="1"/>
      <w:numFmt w:val="lowerRoman"/>
      <w:lvlText w:val="%3."/>
      <w:lvlJc w:val="right"/>
      <w:pPr>
        <w:ind w:left="4290" w:hanging="180"/>
      </w:pPr>
    </w:lvl>
    <w:lvl w:ilvl="3" w:tplc="0419000F" w:tentative="1">
      <w:start w:val="1"/>
      <w:numFmt w:val="decimal"/>
      <w:lvlText w:val="%4."/>
      <w:lvlJc w:val="left"/>
      <w:pPr>
        <w:ind w:left="5010" w:hanging="360"/>
      </w:pPr>
    </w:lvl>
    <w:lvl w:ilvl="4" w:tplc="04190019" w:tentative="1">
      <w:start w:val="1"/>
      <w:numFmt w:val="lowerLetter"/>
      <w:lvlText w:val="%5."/>
      <w:lvlJc w:val="left"/>
      <w:pPr>
        <w:ind w:left="5730" w:hanging="360"/>
      </w:pPr>
    </w:lvl>
    <w:lvl w:ilvl="5" w:tplc="0419001B" w:tentative="1">
      <w:start w:val="1"/>
      <w:numFmt w:val="lowerRoman"/>
      <w:lvlText w:val="%6."/>
      <w:lvlJc w:val="right"/>
      <w:pPr>
        <w:ind w:left="6450" w:hanging="180"/>
      </w:pPr>
    </w:lvl>
    <w:lvl w:ilvl="6" w:tplc="0419000F" w:tentative="1">
      <w:start w:val="1"/>
      <w:numFmt w:val="decimal"/>
      <w:lvlText w:val="%7."/>
      <w:lvlJc w:val="left"/>
      <w:pPr>
        <w:ind w:left="7170" w:hanging="360"/>
      </w:pPr>
    </w:lvl>
    <w:lvl w:ilvl="7" w:tplc="04190019" w:tentative="1">
      <w:start w:val="1"/>
      <w:numFmt w:val="lowerLetter"/>
      <w:lvlText w:val="%8."/>
      <w:lvlJc w:val="left"/>
      <w:pPr>
        <w:ind w:left="7890" w:hanging="360"/>
      </w:pPr>
    </w:lvl>
    <w:lvl w:ilvl="8" w:tplc="041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7" w15:restartNumberingAfterBreak="0">
    <w:nsid w:val="746357AC"/>
    <w:multiLevelType w:val="hybridMultilevel"/>
    <w:tmpl w:val="367810BC"/>
    <w:lvl w:ilvl="0" w:tplc="7CD68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78"/>
    <w:rsid w:val="00187E41"/>
    <w:rsid w:val="001C5A0D"/>
    <w:rsid w:val="00390156"/>
    <w:rsid w:val="00580429"/>
    <w:rsid w:val="0093332C"/>
    <w:rsid w:val="00A8281E"/>
    <w:rsid w:val="00E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62ED6-2EA3-4B5F-A43A-E20BCD97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3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3332C"/>
    <w:rPr>
      <w:rFonts w:eastAsia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3332C"/>
    <w:pPr>
      <w:shd w:val="clear" w:color="auto" w:fill="FFFFFF"/>
      <w:autoSpaceDE/>
      <w:autoSpaceDN/>
      <w:adjustRightInd/>
      <w:spacing w:after="120" w:line="259" w:lineRule="auto"/>
      <w:ind w:firstLine="40"/>
    </w:pPr>
    <w:rPr>
      <w:rFonts w:asciiTheme="minorHAnsi" w:hAnsiTheme="minorHAnsi" w:cstheme="minorBidi"/>
      <w:sz w:val="17"/>
      <w:szCs w:val="17"/>
      <w:lang w:eastAsia="en-US"/>
    </w:rPr>
  </w:style>
  <w:style w:type="paragraph" w:styleId="a4">
    <w:name w:val="footnote text"/>
    <w:basedOn w:val="a"/>
    <w:link w:val="a5"/>
    <w:uiPriority w:val="99"/>
    <w:unhideWhenUsed/>
    <w:rsid w:val="0093332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3332C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3332C"/>
    <w:rPr>
      <w:vertAlign w:val="superscript"/>
    </w:rPr>
  </w:style>
  <w:style w:type="table" w:styleId="a7">
    <w:name w:val="Table Grid"/>
    <w:basedOn w:val="a1"/>
    <w:uiPriority w:val="39"/>
    <w:rsid w:val="0093332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Другое_"/>
    <w:basedOn w:val="a0"/>
    <w:link w:val="a9"/>
    <w:rsid w:val="0093332C"/>
    <w:rPr>
      <w:rFonts w:eastAsia="Times New Roman"/>
      <w:color w:val="403B2A"/>
      <w:sz w:val="18"/>
      <w:szCs w:val="18"/>
      <w:shd w:val="clear" w:color="auto" w:fill="FFFFFF"/>
    </w:rPr>
  </w:style>
  <w:style w:type="paragraph" w:customStyle="1" w:styleId="a9">
    <w:name w:val="Другое"/>
    <w:basedOn w:val="a"/>
    <w:link w:val="a8"/>
    <w:rsid w:val="0093332C"/>
    <w:pPr>
      <w:shd w:val="clear" w:color="auto" w:fill="FFFFFF"/>
      <w:autoSpaceDE/>
      <w:autoSpaceDN/>
      <w:adjustRightInd/>
    </w:pPr>
    <w:rPr>
      <w:rFonts w:asciiTheme="minorHAnsi" w:hAnsiTheme="minorHAnsi" w:cstheme="minorBidi"/>
      <w:color w:val="403B2A"/>
      <w:sz w:val="18"/>
      <w:szCs w:val="18"/>
      <w:lang w:eastAsia="en-US"/>
    </w:rPr>
  </w:style>
  <w:style w:type="paragraph" w:styleId="aa">
    <w:name w:val="List Paragraph"/>
    <w:aliases w:val="Абзац списка 1,Содержание. 2 уровень,Bullet List,FooterText,numbered,List Paragraph,ТЗ список,АвтНомАб4,Цветной список - Акцент 11,SL_Абзац списка,Bullet 1,Use Case List Paragraph,Paragraphe de liste1,lp1,Абзац списка литеральный"/>
    <w:basedOn w:val="a"/>
    <w:link w:val="ab"/>
    <w:uiPriority w:val="34"/>
    <w:qFormat/>
    <w:rsid w:val="0093332C"/>
    <w:pPr>
      <w:ind w:left="720"/>
      <w:contextualSpacing/>
    </w:pPr>
  </w:style>
  <w:style w:type="character" w:customStyle="1" w:styleId="ab">
    <w:name w:val="Абзац списка Знак"/>
    <w:aliases w:val="Абзац списка 1 Знак,Содержание. 2 уровень Знак,Bullet List Знак,FooterText Знак,numbered Знак,List Paragraph Знак,ТЗ список Знак,АвтНомАб4 Знак,Цветной список - Акцент 11 Знак,SL_Абзац списка Знак,Bullet 1 Знак,lp1 Знак"/>
    <w:link w:val="aa"/>
    <w:uiPriority w:val="34"/>
    <w:qFormat/>
    <w:locked/>
    <w:rsid w:val="0093332C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"АО РТ-Регистратор"</Company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Галина Александровна</dc:creator>
  <cp:keywords/>
  <dc:description/>
  <cp:lastModifiedBy>Петрова Галина Александровна</cp:lastModifiedBy>
  <cp:revision>2</cp:revision>
  <dcterms:created xsi:type="dcterms:W3CDTF">2026-03-11T14:58:00Z</dcterms:created>
  <dcterms:modified xsi:type="dcterms:W3CDTF">2026-03-11T14:58:00Z</dcterms:modified>
</cp:coreProperties>
</file>